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w:t>
      </w:r>
      <w:r>
        <w:rPr>
          <w:rFonts w:hint="eastAsia" w:ascii="方正小标宋简体" w:hAnsi="方正小标宋简体" w:eastAsia="方正小标宋简体" w:cs="方正小标宋简体"/>
          <w:sz w:val="44"/>
          <w:szCs w:val="44"/>
          <w:lang w:eastAsia="zh-CN"/>
        </w:rPr>
        <w:t>综合保税区</w:t>
      </w:r>
      <w:r>
        <w:rPr>
          <w:rFonts w:hint="eastAsia" w:ascii="方正小标宋简体" w:hAnsi="方正小标宋简体" w:eastAsia="方正小标宋简体" w:cs="方正小标宋简体"/>
          <w:sz w:val="44"/>
          <w:szCs w:val="44"/>
        </w:rPr>
        <w:t>深化新旧动能转换</w:t>
      </w:r>
    </w:p>
    <w:p>
      <w:pPr>
        <w:keepNext w:val="0"/>
        <w:keepLines w:val="0"/>
        <w:pageBreakBefore w:val="0"/>
        <w:kinsoku/>
        <w:wordWrap/>
        <w:overflowPunct/>
        <w:topLinePunct w:val="0"/>
        <w:bidi w:val="0"/>
        <w:spacing w:line="56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推动绿色低碳高质量发展三年行动计划</w:t>
      </w:r>
    </w:p>
    <w:p>
      <w:pPr>
        <w:keepNext w:val="0"/>
        <w:keepLines w:val="0"/>
        <w:pageBreakBefore w:val="0"/>
        <w:kinsoku/>
        <w:wordWrap/>
        <w:overflowPunct/>
        <w:topLinePunct w:val="0"/>
        <w:bidi w:val="0"/>
        <w:spacing w:line="560" w:lineRule="exact"/>
        <w:jc w:val="center"/>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sz w:val="44"/>
          <w:szCs w:val="44"/>
          <w:lang w:eastAsia="zh-CN"/>
        </w:rPr>
        <w:t>（</w:t>
      </w:r>
      <w:r>
        <w:rPr>
          <w:rFonts w:hint="eastAsia" w:ascii="方正小标宋简体" w:hAnsi="方正小标宋简体" w:eastAsia="方正小标宋简体" w:cs="方正小标宋简体"/>
          <w:sz w:val="44"/>
          <w:szCs w:val="44"/>
        </w:rPr>
        <w:t>2023—2025年</w:t>
      </w:r>
      <w:r>
        <w:rPr>
          <w:rFonts w:hint="eastAsia" w:ascii="方正小标宋简体" w:hAnsi="方正小标宋简体" w:eastAsia="方正小标宋简体" w:cs="方正小标宋简体"/>
          <w:sz w:val="44"/>
          <w:szCs w:val="44"/>
          <w:lang w:eastAsia="zh-CN"/>
        </w:rPr>
        <w:t>）</w:t>
      </w:r>
    </w:p>
    <w:p>
      <w:pPr>
        <w:keepNext w:val="0"/>
        <w:keepLines w:val="0"/>
        <w:pageBreakBefore w:val="0"/>
        <w:kinsoku/>
        <w:wordWrap/>
        <w:overflowPunct/>
        <w:topLinePunct w:val="0"/>
        <w:bidi w:val="0"/>
        <w:spacing w:line="560" w:lineRule="exact"/>
        <w:jc w:val="both"/>
        <w:rPr>
          <w:rFonts w:hint="eastAsia" w:ascii="仿宋_GB2312" w:hAnsi="仿宋_GB2312" w:eastAsia="仿宋_GB2312" w:cs="仿宋_GB2312"/>
          <w:sz w:val="32"/>
          <w:szCs w:val="32"/>
        </w:rPr>
      </w:pPr>
    </w:p>
    <w:p>
      <w:pPr>
        <w:keepNext w:val="0"/>
        <w:keepLines w:val="0"/>
        <w:pageBreakBefore w:val="0"/>
        <w:kinsoku/>
        <w:wordWrap/>
        <w:overflowPunct/>
        <w:topLinePunct w:val="0"/>
        <w:bidi w:val="0"/>
        <w:spacing w:line="560" w:lineRule="exact"/>
        <w:ind w:firstLine="640" w:firstLineChars="200"/>
        <w:jc w:val="both"/>
        <w:rPr>
          <w:rFonts w:hint="eastAsia" w:ascii="Times New Roman" w:hAnsi="Times New Roman" w:eastAsia="仿宋_GB2312"/>
          <w:snapToGrid/>
          <w:color w:val="auto"/>
          <w:kern w:val="32"/>
          <w:sz w:val="32"/>
          <w:szCs w:val="32"/>
          <w:lang w:val="zh-CN" w:eastAsia="zh-CN"/>
        </w:rPr>
      </w:pPr>
      <w:r>
        <w:rPr>
          <w:rFonts w:hint="eastAsia" w:ascii="Times New Roman" w:hAnsi="Times New Roman" w:eastAsia="仿宋_GB2312"/>
          <w:snapToGrid/>
          <w:color w:val="auto"/>
          <w:kern w:val="32"/>
          <w:sz w:val="32"/>
          <w:szCs w:val="32"/>
          <w:lang w:val="zh-CN" w:eastAsia="zh-CN"/>
        </w:rPr>
        <w:t>为深入贯彻党的二十大精神，认真落实习近平总书记对山东、对威海工作的重要指示要求，根据《国务院关于支持山东深化新旧动能转换推动绿色低碳高质量发展的意见》《山东省建设绿色低碳高质量发展先行区三年行动计划</w:t>
      </w:r>
      <w:r>
        <w:rPr>
          <w:rFonts w:hint="eastAsia" w:ascii="仿宋_GB2312" w:hAnsi="仿宋_GB2312" w:eastAsia="仿宋_GB2312" w:cs="仿宋_GB2312"/>
          <w:snapToGrid/>
          <w:color w:val="auto"/>
          <w:kern w:val="32"/>
          <w:sz w:val="32"/>
          <w:szCs w:val="32"/>
          <w:lang w:val="zh-CN" w:eastAsia="zh-CN"/>
        </w:rPr>
        <w:t>（</w:t>
      </w:r>
      <w:r>
        <w:rPr>
          <w:rFonts w:hint="default" w:ascii="Times New Roman" w:hAnsi="Times New Roman" w:eastAsia="仿宋_GB2312" w:cs="Times New Roman"/>
          <w:snapToGrid/>
          <w:color w:val="auto"/>
          <w:kern w:val="32"/>
          <w:sz w:val="32"/>
          <w:szCs w:val="32"/>
          <w:lang w:val="zh-CN" w:eastAsia="zh-CN"/>
        </w:rPr>
        <w:t>2023</w:t>
      </w:r>
      <w:r>
        <w:rPr>
          <w:rFonts w:hint="eastAsia" w:ascii="仿宋_GB2312" w:hAnsi="仿宋_GB2312" w:eastAsia="仿宋_GB2312" w:cs="仿宋_GB2312"/>
          <w:snapToGrid/>
          <w:color w:val="auto"/>
          <w:kern w:val="32"/>
          <w:sz w:val="32"/>
          <w:szCs w:val="32"/>
          <w:lang w:val="zh-CN" w:eastAsia="zh-CN"/>
        </w:rPr>
        <w:t>—</w:t>
      </w:r>
      <w:r>
        <w:rPr>
          <w:rFonts w:hint="default" w:ascii="Times New Roman" w:hAnsi="Times New Roman" w:eastAsia="仿宋_GB2312" w:cs="Times New Roman"/>
          <w:snapToGrid/>
          <w:color w:val="auto"/>
          <w:kern w:val="32"/>
          <w:sz w:val="32"/>
          <w:szCs w:val="32"/>
          <w:lang w:val="zh-CN" w:eastAsia="zh-CN"/>
        </w:rPr>
        <w:t>2025</w:t>
      </w:r>
      <w:r>
        <w:rPr>
          <w:rFonts w:hint="eastAsia" w:ascii="仿宋_GB2312" w:hAnsi="仿宋_GB2312" w:eastAsia="仿宋_GB2312" w:cs="仿宋_GB2312"/>
          <w:snapToGrid/>
          <w:color w:val="auto"/>
          <w:kern w:val="32"/>
          <w:sz w:val="32"/>
          <w:szCs w:val="32"/>
          <w:lang w:val="zh-CN" w:eastAsia="zh-CN"/>
        </w:rPr>
        <w:t>年）</w:t>
      </w:r>
      <w:r>
        <w:rPr>
          <w:rFonts w:hint="eastAsia" w:ascii="Times New Roman" w:hAnsi="Times New Roman" w:eastAsia="仿宋_GB2312"/>
          <w:snapToGrid/>
          <w:color w:val="auto"/>
          <w:kern w:val="32"/>
          <w:sz w:val="32"/>
          <w:szCs w:val="32"/>
          <w:lang w:val="zh-CN" w:eastAsia="zh-CN"/>
        </w:rPr>
        <w:t>》《威海市深化新旧动能转换推动绿色低碳高质量发展三年行动计划</w:t>
      </w:r>
      <w:r>
        <w:rPr>
          <w:rFonts w:hint="eastAsia" w:ascii="仿宋_GB2312" w:hAnsi="仿宋_GB2312" w:eastAsia="仿宋_GB2312" w:cs="仿宋_GB2312"/>
          <w:snapToGrid/>
          <w:color w:val="auto"/>
          <w:kern w:val="32"/>
          <w:sz w:val="32"/>
          <w:szCs w:val="32"/>
          <w:lang w:val="zh-CN" w:eastAsia="zh-CN"/>
        </w:rPr>
        <w:t>（</w:t>
      </w:r>
      <w:r>
        <w:rPr>
          <w:rFonts w:hint="default" w:ascii="Times New Roman" w:hAnsi="Times New Roman" w:eastAsia="仿宋_GB2312" w:cs="Times New Roman"/>
          <w:snapToGrid/>
          <w:color w:val="auto"/>
          <w:kern w:val="32"/>
          <w:sz w:val="32"/>
          <w:szCs w:val="32"/>
          <w:lang w:val="zh-CN" w:eastAsia="zh-CN"/>
        </w:rPr>
        <w:t>2023</w:t>
      </w:r>
      <w:r>
        <w:rPr>
          <w:rFonts w:hint="eastAsia" w:ascii="仿宋_GB2312" w:hAnsi="仿宋_GB2312" w:eastAsia="仿宋_GB2312" w:cs="仿宋_GB2312"/>
          <w:snapToGrid/>
          <w:color w:val="auto"/>
          <w:kern w:val="32"/>
          <w:sz w:val="32"/>
          <w:szCs w:val="32"/>
          <w:lang w:val="zh-CN" w:eastAsia="zh-CN"/>
        </w:rPr>
        <w:t>—</w:t>
      </w:r>
      <w:r>
        <w:rPr>
          <w:rFonts w:hint="default" w:ascii="Times New Roman" w:hAnsi="Times New Roman" w:eastAsia="仿宋_GB2312" w:cs="Times New Roman"/>
          <w:snapToGrid/>
          <w:color w:val="auto"/>
          <w:kern w:val="32"/>
          <w:sz w:val="32"/>
          <w:szCs w:val="32"/>
          <w:lang w:val="zh-CN" w:eastAsia="zh-CN"/>
        </w:rPr>
        <w:t>2025</w:t>
      </w:r>
      <w:r>
        <w:rPr>
          <w:rFonts w:hint="eastAsia" w:ascii="仿宋_GB2312" w:hAnsi="仿宋_GB2312" w:eastAsia="仿宋_GB2312" w:cs="仿宋_GB2312"/>
          <w:snapToGrid/>
          <w:color w:val="auto"/>
          <w:kern w:val="32"/>
          <w:sz w:val="32"/>
          <w:szCs w:val="32"/>
          <w:lang w:val="zh-CN" w:eastAsia="zh-CN"/>
        </w:rPr>
        <w:t>年）</w:t>
      </w:r>
      <w:r>
        <w:rPr>
          <w:rFonts w:hint="eastAsia" w:ascii="Times New Roman" w:hAnsi="Times New Roman" w:eastAsia="仿宋_GB2312"/>
          <w:snapToGrid/>
          <w:color w:val="auto"/>
          <w:kern w:val="32"/>
          <w:sz w:val="32"/>
          <w:szCs w:val="32"/>
          <w:lang w:val="zh-CN" w:eastAsia="zh-CN"/>
        </w:rPr>
        <w:t>》，结合我区实际，制定本行动计划。</w:t>
      </w:r>
    </w:p>
    <w:p>
      <w:pPr>
        <w:keepNext w:val="0"/>
        <w:keepLines w:val="0"/>
        <w:pageBreakBefore w:val="0"/>
        <w:kinsoku/>
        <w:wordWrap/>
        <w:overflowPunct/>
        <w:topLinePunct w:val="0"/>
        <w:bidi w:val="0"/>
        <w:spacing w:line="560" w:lineRule="exact"/>
        <w:ind w:firstLine="640" w:firstLineChars="200"/>
        <w:jc w:val="both"/>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、总体要求</w:t>
      </w:r>
    </w:p>
    <w:p>
      <w:pPr>
        <w:keepNext w:val="0"/>
        <w:keepLines w:val="0"/>
        <w:pageBreakBefore w:val="0"/>
        <w:kinsoku/>
        <w:wordWrap/>
        <w:overflowPunct/>
        <w:topLinePunct w:val="0"/>
        <w:bidi w:val="0"/>
        <w:spacing w:line="560" w:lineRule="exact"/>
        <w:ind w:firstLine="640" w:firstLineChars="200"/>
        <w:jc w:val="both"/>
        <w:rPr>
          <w:rFonts w:hint="eastAsia" w:ascii="Times New Roman" w:hAnsi="Times New Roman" w:eastAsia="仿宋_GB2312"/>
          <w:snapToGrid/>
          <w:color w:val="auto"/>
          <w:kern w:val="32"/>
          <w:sz w:val="32"/>
          <w:szCs w:val="32"/>
          <w:lang w:val="zh-CN" w:eastAsia="zh-CN"/>
        </w:rPr>
      </w:pPr>
      <w:r>
        <w:rPr>
          <w:rFonts w:hint="eastAsia" w:ascii="楷体" w:hAnsi="楷体" w:eastAsia="楷体" w:cs="楷体"/>
          <w:sz w:val="32"/>
          <w:szCs w:val="32"/>
          <w:lang w:eastAsia="zh-CN"/>
        </w:rPr>
        <w:t>（一）</w:t>
      </w:r>
      <w:r>
        <w:rPr>
          <w:rFonts w:hint="eastAsia" w:ascii="楷体" w:hAnsi="楷体" w:eastAsia="楷体" w:cs="楷体"/>
          <w:sz w:val="32"/>
          <w:szCs w:val="32"/>
        </w:rPr>
        <w:t>指导思想。</w:t>
      </w:r>
      <w:r>
        <w:rPr>
          <w:rFonts w:hint="eastAsia" w:ascii="Times New Roman" w:hAnsi="Times New Roman" w:eastAsia="仿宋_GB2312"/>
          <w:snapToGrid/>
          <w:color w:val="auto"/>
          <w:kern w:val="32"/>
          <w:sz w:val="32"/>
          <w:szCs w:val="32"/>
          <w:lang w:val="zh-CN" w:eastAsia="zh-CN"/>
        </w:rPr>
        <w:t>坚持以习近平新时代中国特色社会主义思想为指导，全面贯彻党的二十大精神，深刻领悟“两个确立”的决定性意义，增强“四个意识”、坚定“四个自信”、做到“两个维护”，坚持以人民为中心的发展思想，完整、准确、全面贯彻新发展理念，坚持稳中求进工作总基调，按照省委、省政府部署要求，市委、市政府工作安排，立足“全市对外开放功能区”定位，坚定不移贯彻新发展理念，以高水平开放高质量发展为主题，以改革创新为根本动力，统筹发展和安全，全面融入以国内大循环为主体、国内国际双循环相互促进的新发展格局，积极融入全省绿色低碳高质量发展先行区建设，坚定不移打造全市对外开放新高地、争当走在前列排头兵。</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楷体" w:hAnsi="楷体" w:eastAsia="楷体" w:cs="楷体"/>
          <w:lang w:eastAsia="zh-CN"/>
        </w:rPr>
        <w:t>（</w:t>
      </w:r>
      <w:r>
        <w:rPr>
          <w:rFonts w:hint="eastAsia" w:ascii="楷体" w:hAnsi="楷体" w:eastAsia="楷体" w:cs="楷体"/>
        </w:rPr>
        <w:t>二</w:t>
      </w:r>
      <w:r>
        <w:rPr>
          <w:rFonts w:hint="eastAsia" w:ascii="楷体" w:hAnsi="楷体" w:eastAsia="楷体" w:cs="楷体"/>
          <w:lang w:eastAsia="zh-CN"/>
        </w:rPr>
        <w:t>）</w:t>
      </w:r>
      <w:r>
        <w:rPr>
          <w:rFonts w:hint="eastAsia" w:ascii="楷体" w:hAnsi="楷体" w:eastAsia="楷体" w:cs="楷体"/>
        </w:rPr>
        <w:t>目标定位。</w:t>
      </w:r>
      <w:r>
        <w:rPr>
          <w:rFonts w:hint="eastAsia" w:ascii="Times New Roman" w:hAnsi="Times New Roman" w:cs="Times New Roman"/>
          <w:kern w:val="32"/>
        </w:rPr>
        <w:t>紧扣绿色低碳高质量发展要求，彰显海关</w:t>
      </w:r>
      <w:r>
        <w:rPr>
          <w:rFonts w:hint="eastAsia" w:ascii="Times New Roman" w:hAnsi="Times New Roman" w:cs="Times New Roman"/>
          <w:kern w:val="32"/>
          <w:lang w:val="en-US" w:eastAsia="zh-CN"/>
        </w:rPr>
        <w:t>特殊</w:t>
      </w:r>
      <w:r>
        <w:rPr>
          <w:rFonts w:hint="eastAsia" w:ascii="Times New Roman" w:hAnsi="Times New Roman" w:cs="Times New Roman"/>
          <w:kern w:val="32"/>
        </w:rPr>
        <w:t>监管区加快推进现代化的政治担当，把开放、精致、现代化等作为统领全区经济、政治、生态等各方面建设的基本要求，聚焦新旧动能转换、绿色低碳转型等发展导向，</w:t>
      </w:r>
      <w:r>
        <w:rPr>
          <w:rFonts w:ascii="Times New Roman" w:hAnsi="Times New Roman" w:cs="Times New Roman"/>
          <w:kern w:val="32"/>
        </w:rPr>
        <w:t>全面寻标对标自由贸易试验区建设，深入实施</w:t>
      </w:r>
      <w:r>
        <w:rPr>
          <w:rFonts w:hint="eastAsia" w:ascii="Times New Roman" w:hAnsi="Times New Roman" w:cs="Times New Roman"/>
          <w:kern w:val="32"/>
        </w:rPr>
        <w:t>“</w:t>
      </w:r>
      <w:r>
        <w:rPr>
          <w:rFonts w:ascii="Times New Roman" w:hAnsi="Times New Roman" w:cs="Times New Roman"/>
          <w:kern w:val="32"/>
        </w:rPr>
        <w:t>4211</w:t>
      </w:r>
      <w:r>
        <w:rPr>
          <w:rFonts w:hint="eastAsia" w:ascii="Times New Roman" w:hAnsi="Times New Roman" w:cs="Times New Roman"/>
          <w:kern w:val="32"/>
        </w:rPr>
        <w:t>”</w:t>
      </w:r>
      <w:r>
        <w:rPr>
          <w:rFonts w:ascii="Times New Roman" w:hAnsi="Times New Roman" w:cs="Times New Roman"/>
          <w:kern w:val="32"/>
        </w:rPr>
        <w:t>发展战略，加快培育国际贸易、现代物流、跨境电商、先进制造4</w:t>
      </w:r>
      <w:r>
        <w:rPr>
          <w:rFonts w:hint="eastAsia" w:ascii="Times New Roman" w:hAnsi="Times New Roman" w:cs="Times New Roman"/>
          <w:kern w:val="32"/>
        </w:rPr>
        <w:t>大业态，全力搭建“外贸综合服务、金融服务”</w:t>
      </w:r>
      <w:r>
        <w:rPr>
          <w:rFonts w:ascii="Times New Roman" w:hAnsi="Times New Roman" w:cs="Times New Roman"/>
          <w:kern w:val="32"/>
        </w:rPr>
        <w:t>2</w:t>
      </w:r>
      <w:r>
        <w:rPr>
          <w:rFonts w:hint="eastAsia" w:ascii="Times New Roman" w:hAnsi="Times New Roman" w:cs="Times New Roman"/>
          <w:kern w:val="32"/>
        </w:rPr>
        <w:t>大平台，打造</w:t>
      </w:r>
      <w:r>
        <w:rPr>
          <w:rFonts w:ascii="Times New Roman" w:hAnsi="Times New Roman" w:cs="Times New Roman"/>
          <w:kern w:val="32"/>
        </w:rPr>
        <w:t>1</w:t>
      </w:r>
      <w:r>
        <w:rPr>
          <w:rFonts w:hint="eastAsia" w:ascii="Times New Roman" w:hAnsi="Times New Roman" w:cs="Times New Roman"/>
          <w:kern w:val="32"/>
        </w:rPr>
        <w:t>个联动日韩、辐射全国的国际商品集散交易中心，</w:t>
      </w:r>
      <w:r>
        <w:rPr>
          <w:rFonts w:ascii="Times New Roman" w:hAnsi="Times New Roman" w:cs="Times New Roman"/>
          <w:kern w:val="32"/>
        </w:rPr>
        <w:t>1</w:t>
      </w:r>
      <w:r>
        <w:rPr>
          <w:rFonts w:hint="eastAsia" w:ascii="Times New Roman" w:hAnsi="Times New Roman" w:cs="Times New Roman"/>
          <w:kern w:val="32"/>
        </w:rPr>
        <w:t>个以电子信息为主导的先进制造业基地，</w:t>
      </w:r>
      <w:r>
        <w:rPr>
          <w:rFonts w:ascii="Times New Roman" w:hAnsi="Times New Roman" w:cs="Times New Roman"/>
          <w:kern w:val="32"/>
        </w:rPr>
        <w:t>充分发挥特殊区域政策及区位优势</w:t>
      </w:r>
      <w:r>
        <w:rPr>
          <w:rFonts w:hint="eastAsia" w:ascii="Times New Roman" w:hAnsi="Times New Roman" w:cs="Times New Roman"/>
          <w:kern w:val="32"/>
        </w:rPr>
        <w:t>，扩大</w:t>
      </w:r>
      <w:r>
        <w:rPr>
          <w:rFonts w:ascii="Times New Roman" w:hAnsi="Times New Roman" w:cs="Times New Roman"/>
          <w:kern w:val="32"/>
        </w:rPr>
        <w:t>对外开放层次</w:t>
      </w:r>
      <w:r>
        <w:rPr>
          <w:rFonts w:hint="eastAsia" w:ascii="Times New Roman" w:hAnsi="Times New Roman" w:cs="Times New Roman"/>
          <w:kern w:val="32"/>
        </w:rPr>
        <w:t>，</w:t>
      </w:r>
      <w:r>
        <w:rPr>
          <w:rFonts w:ascii="Times New Roman" w:hAnsi="Times New Roman" w:cs="Times New Roman"/>
          <w:kern w:val="32"/>
        </w:rPr>
        <w:t>深化体制机制改革，实施创新驱动发展战略，加快产业转型升级步伐，</w:t>
      </w:r>
      <w:r>
        <w:rPr>
          <w:rFonts w:hint="eastAsia" w:ascii="Times New Roman" w:hAnsi="Times New Roman" w:cs="Times New Roman"/>
          <w:kern w:val="32"/>
        </w:rPr>
        <w:t>努力打造开放水平更高、质量发展更优的绿色低碳现代化园区。</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到2025年，绿色低碳高质量发展取得阶段性成果，全区科技创新体系不断健全，对外开放功能服务水平进一步提升，现代化产业体系加快构建，贸易新业态发展不断加快，园区精致化不断提升，进一步建设成为加工制造中心、研发设计中心、物流分拨中心、检测维修中心、销售服务中心，实现高水平开放</w:t>
      </w:r>
      <w:r>
        <w:rPr>
          <w:rFonts w:hint="eastAsia" w:ascii="Times New Roman" w:hAnsi="Times New Roman" w:cs="Times New Roman"/>
          <w:kern w:val="32"/>
          <w:lang w:eastAsia="zh-CN"/>
        </w:rPr>
        <w:t>、</w:t>
      </w:r>
      <w:r>
        <w:rPr>
          <w:rFonts w:hint="eastAsia" w:ascii="Times New Roman" w:hAnsi="Times New Roman" w:cs="Times New Roman"/>
          <w:kern w:val="32"/>
        </w:rPr>
        <w:t>高质量发展，建设成为“全国一流综合保税区”。</w:t>
      </w:r>
    </w:p>
    <w:p>
      <w:pPr>
        <w:keepNext w:val="0"/>
        <w:keepLines w:val="0"/>
        <w:pageBreakBefore w:val="0"/>
        <w:kinsoku/>
        <w:wordWrap/>
        <w:overflowPunct/>
        <w:topLinePunct w:val="0"/>
        <w:bidi w:val="0"/>
        <w:spacing w:line="560" w:lineRule="exact"/>
        <w:ind w:firstLine="640" w:firstLineChars="200"/>
        <w:jc w:val="both"/>
        <w:rPr>
          <w:rFonts w:ascii="黑体" w:hAnsi="黑体" w:eastAsia="黑体" w:cs="黑体"/>
          <w:sz w:val="32"/>
          <w:szCs w:val="32"/>
          <w:lang w:val="en-US" w:eastAsia="zh-CN"/>
        </w:rPr>
      </w:pPr>
      <w:r>
        <w:rPr>
          <w:rFonts w:hint="eastAsia" w:ascii="黑体" w:hAnsi="黑体" w:eastAsia="黑体" w:cs="黑体"/>
          <w:sz w:val="32"/>
          <w:szCs w:val="32"/>
        </w:rPr>
        <w:t>二、深入实施创新发展战略</w:t>
      </w:r>
      <w:r>
        <w:rPr>
          <w:rFonts w:hint="eastAsia" w:ascii="黑体" w:hAnsi="黑体" w:eastAsia="黑体" w:cs="黑体"/>
          <w:sz w:val="32"/>
          <w:szCs w:val="32"/>
          <w:lang w:eastAsia="zh-CN"/>
        </w:rPr>
        <w:t>，</w:t>
      </w:r>
      <w:r>
        <w:rPr>
          <w:rFonts w:hint="eastAsia" w:ascii="黑体" w:hAnsi="黑体" w:eastAsia="黑体" w:cs="黑体"/>
          <w:sz w:val="32"/>
          <w:szCs w:val="32"/>
          <w:lang w:val="en-US" w:eastAsia="zh-CN"/>
        </w:rPr>
        <w:t>建设创新型园区</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始终</w:t>
      </w:r>
      <w:r>
        <w:rPr>
          <w:rFonts w:ascii="Times New Roman" w:hAnsi="Times New Roman" w:cs="Times New Roman"/>
          <w:kern w:val="32"/>
        </w:rPr>
        <w:t>把创新摆在全区发展的</w:t>
      </w:r>
      <w:r>
        <w:rPr>
          <w:rFonts w:hint="eastAsia" w:ascii="Times New Roman" w:hAnsi="Times New Roman" w:cs="Times New Roman"/>
          <w:kern w:val="32"/>
        </w:rPr>
        <w:t>关键</w:t>
      </w:r>
      <w:r>
        <w:rPr>
          <w:rFonts w:ascii="Times New Roman" w:hAnsi="Times New Roman" w:cs="Times New Roman"/>
          <w:kern w:val="32"/>
        </w:rPr>
        <w:t>位置，</w:t>
      </w:r>
      <w:r>
        <w:rPr>
          <w:rFonts w:hint="eastAsia" w:ascii="Times New Roman" w:hAnsi="Times New Roman" w:cs="Times New Roman"/>
          <w:kern w:val="32"/>
        </w:rPr>
        <w:t>着力提升自</w:t>
      </w:r>
      <w:r>
        <w:rPr>
          <w:rFonts w:hint="eastAsia" w:ascii="Times New Roman" w:hAnsi="Times New Roman" w:cs="Times New Roman"/>
          <w:kern w:val="32"/>
          <w:lang w:val="en-US" w:eastAsia="zh-CN"/>
        </w:rPr>
        <w:t>主</w:t>
      </w:r>
      <w:r>
        <w:rPr>
          <w:rFonts w:hint="eastAsia" w:ascii="Times New Roman" w:hAnsi="Times New Roman" w:cs="Times New Roman"/>
          <w:kern w:val="32"/>
        </w:rPr>
        <w:t>创新能力，全面激活创新资源潜力，充分</w:t>
      </w:r>
      <w:r>
        <w:rPr>
          <w:rFonts w:ascii="Times New Roman" w:hAnsi="Times New Roman" w:cs="Times New Roman"/>
          <w:kern w:val="32"/>
        </w:rPr>
        <w:t>发挥科技创新在全面创新中的支撑引领作用，着力突破关键核心技术难关，抢占未来竞争的先机</w:t>
      </w:r>
      <w:r>
        <w:rPr>
          <w:rFonts w:hint="eastAsia" w:ascii="Times New Roman" w:hAnsi="Times New Roman" w:cs="Times New Roman"/>
          <w:kern w:val="32"/>
        </w:rPr>
        <w:t>。增强人才资源优势，强化</w:t>
      </w:r>
      <w:r>
        <w:rPr>
          <w:rFonts w:ascii="Times New Roman" w:hAnsi="Times New Roman" w:cs="Times New Roman"/>
          <w:kern w:val="32"/>
        </w:rPr>
        <w:t>人才、技术、资金等要素集聚，加快管理创新、技术创新，</w:t>
      </w:r>
      <w:r>
        <w:rPr>
          <w:rFonts w:hint="eastAsia" w:ascii="Times New Roman" w:hAnsi="Times New Roman" w:cs="Times New Roman"/>
          <w:kern w:val="32"/>
        </w:rPr>
        <w:t>争创国家级创新平台、研发中心，</w:t>
      </w:r>
      <w:r>
        <w:rPr>
          <w:rFonts w:ascii="Times New Roman" w:hAnsi="Times New Roman" w:cs="Times New Roman"/>
          <w:kern w:val="32"/>
        </w:rPr>
        <w:t>全方位提升创新能力，激发发展活力。</w:t>
      </w:r>
    </w:p>
    <w:p>
      <w:pPr>
        <w:keepNext w:val="0"/>
        <w:keepLines w:val="0"/>
        <w:pageBreakBefore w:val="0"/>
        <w:kinsoku/>
        <w:wordWrap/>
        <w:overflowPunct/>
        <w:topLinePunct w:val="0"/>
        <w:bidi w:val="0"/>
        <w:spacing w:line="560" w:lineRule="exact"/>
        <w:ind w:firstLine="640" w:firstLineChars="200"/>
        <w:jc w:val="both"/>
        <w:rPr>
          <w:rFonts w:ascii="楷体" w:hAnsi="楷体" w:eastAsia="楷体" w:cs="楷体"/>
          <w:sz w:val="32"/>
          <w:szCs w:val="32"/>
          <w:lang w:val="en-US" w:eastAsia="zh-CN"/>
        </w:rPr>
      </w:pPr>
      <w:r>
        <w:rPr>
          <w:rFonts w:hint="eastAsia" w:ascii="楷体" w:hAnsi="楷体" w:eastAsia="楷体" w:cs="楷体"/>
          <w:sz w:val="32"/>
          <w:szCs w:val="32"/>
          <w:lang w:val="en-US" w:eastAsia="zh-CN"/>
        </w:rPr>
        <w:t>（一）推动科技创新平台建设</w:t>
      </w:r>
    </w:p>
    <w:p>
      <w:pPr>
        <w:pStyle w:val="2"/>
        <w:keepNext w:val="0"/>
        <w:keepLines w:val="0"/>
        <w:pageBreakBefore w:val="0"/>
        <w:kinsoku/>
        <w:wordWrap/>
        <w:overflowPunct/>
        <w:topLinePunct w:val="0"/>
        <w:bidi w:val="0"/>
        <w:spacing w:line="560" w:lineRule="exact"/>
        <w:ind w:left="0" w:firstLine="640"/>
        <w:jc w:val="both"/>
        <w:rPr>
          <w:rFonts w:hint="eastAsia" w:ascii="楷体" w:hAnsi="楷体" w:eastAsia="楷体" w:cs="楷体"/>
          <w:b w:val="0"/>
          <w:bCs w:val="0"/>
          <w:kern w:val="32"/>
          <w:lang w:eastAsia="zh-CN"/>
        </w:rPr>
      </w:pPr>
      <w:r>
        <w:rPr>
          <w:rFonts w:hint="eastAsia" w:ascii="Times New Roman" w:hAnsi="Times New Roman" w:cs="Times New Roman"/>
          <w:kern w:val="32"/>
        </w:rPr>
        <w:t>1.鼓励建立创新平台。抓好科技创新平台培育建设，支持区内企业创建市级、省级、国家级科技创新平台，通过制定扶持政策给予企业资金奖励。鼓励科技创新平台吸引战略资本投入，充分发挥社会资本力量，围绕集成电路、精密加工、跨境电商等重点产业领域，加快研发创新平台建设进度，增强自主创新能力和市场竞争力，积极融入全市“</w:t>
      </w:r>
      <w:r>
        <w:rPr>
          <w:rFonts w:ascii="Times New Roman" w:hAnsi="Times New Roman" w:cs="Times New Roman"/>
          <w:kern w:val="32"/>
        </w:rPr>
        <w:t>1+4+N</w:t>
      </w:r>
      <w:r>
        <w:rPr>
          <w:rFonts w:hint="eastAsia" w:ascii="Times New Roman" w:hAnsi="Times New Roman" w:cs="Times New Roman"/>
          <w:kern w:val="32"/>
        </w:rPr>
        <w:t>”创新平台体系，到2025年，累计创建各类平台</w:t>
      </w:r>
      <w:r>
        <w:rPr>
          <w:rFonts w:ascii="Times New Roman" w:hAnsi="Times New Roman" w:cs="Times New Roman"/>
          <w:kern w:val="32"/>
        </w:rPr>
        <w:t>6</w:t>
      </w:r>
      <w:r>
        <w:rPr>
          <w:rFonts w:hint="eastAsia" w:ascii="Times New Roman" w:hAnsi="Times New Roman" w:cs="Times New Roman"/>
          <w:kern w:val="32"/>
        </w:rPr>
        <w:t>个以上。</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2.推动创新孵化基地建设。推进科技孵化器、加速器及其他类型的创新创业载体建设，吸引一流人才团队入驻。围绕电子信息、跨境电商等优势特色产业，加快孵化前沿产业项目，切实推进创业带动就业工作，努力打造特色突出、功能完善、承载能力强，具有一定示范和辐射带动作用的孵化基地，为创业者提供良好的创业环境和创业服务。</w:t>
      </w:r>
    </w:p>
    <w:p>
      <w:pPr>
        <w:keepNext w:val="0"/>
        <w:keepLines w:val="0"/>
        <w:pageBreakBefore w:val="0"/>
        <w:kinsoku/>
        <w:wordWrap/>
        <w:overflowPunct/>
        <w:topLinePunct w:val="0"/>
        <w:bidi w:val="0"/>
        <w:spacing w:line="560" w:lineRule="exact"/>
        <w:ind w:firstLine="640" w:firstLineChars="200"/>
        <w:jc w:val="both"/>
        <w:rPr>
          <w:rFonts w:ascii="楷体" w:hAnsi="楷体" w:eastAsia="楷体" w:cs="楷体"/>
          <w:sz w:val="32"/>
          <w:szCs w:val="32"/>
          <w:lang w:val="en-US" w:eastAsia="zh-CN"/>
        </w:rPr>
      </w:pPr>
      <w:r>
        <w:rPr>
          <w:rFonts w:hint="eastAsia" w:ascii="楷体" w:hAnsi="楷体" w:eastAsia="楷体" w:cs="楷体"/>
          <w:sz w:val="32"/>
          <w:szCs w:val="32"/>
          <w:lang w:val="en-US" w:eastAsia="zh-CN"/>
        </w:rPr>
        <w:t>（二）加强关键核心技术攻关</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3.提升优势产业科技水平。实施集成电路等产业关键核心技术攻坚</w:t>
      </w:r>
      <w:r>
        <w:rPr>
          <w:rFonts w:hint="eastAsia" w:ascii="Times New Roman" w:hAnsi="Times New Roman" w:cs="Times New Roman"/>
          <w:kern w:val="32"/>
          <w:lang w:val="en-US" w:eastAsia="zh-CN"/>
        </w:rPr>
        <w:t>行动</w:t>
      </w:r>
      <w:r>
        <w:rPr>
          <w:rFonts w:hint="eastAsia" w:ascii="Times New Roman" w:hAnsi="Times New Roman" w:cs="Times New Roman"/>
          <w:kern w:val="32"/>
        </w:rPr>
        <w:t>，支持企业组织实施重大研发和高新技术攻关项目，鼓励企业与高校、科研机构联合开展关键核心技术攻关，助推产业突破重大技术瓶颈，打造核心竞争力“</w:t>
      </w:r>
      <w:r>
        <w:rPr>
          <w:rFonts w:hint="eastAsia" w:ascii="Times New Roman" w:hAnsi="Times New Roman" w:cs="Times New Roman"/>
          <w:kern w:val="32"/>
          <w:lang w:val="en-US" w:eastAsia="zh-CN"/>
        </w:rPr>
        <w:t>杀手锏</w:t>
      </w:r>
      <w:r>
        <w:rPr>
          <w:rFonts w:hint="eastAsia" w:ascii="Times New Roman" w:hAnsi="Times New Roman" w:cs="Times New Roman"/>
          <w:kern w:val="32"/>
        </w:rPr>
        <w:t>”。实施物流监管智慧化提升工程，利用区块链、大数据等方式，强化智慧管理分析，实现物流监管的自动化、智能化。</w:t>
      </w:r>
    </w:p>
    <w:p>
      <w:pPr>
        <w:keepNext w:val="0"/>
        <w:keepLines w:val="0"/>
        <w:pageBreakBefore w:val="0"/>
        <w:kinsoku/>
        <w:wordWrap/>
        <w:overflowPunct/>
        <w:topLinePunct w:val="0"/>
        <w:bidi w:val="0"/>
        <w:spacing w:line="560" w:lineRule="exact"/>
        <w:ind w:left="420" w:leftChars="200"/>
        <w:jc w:val="both"/>
        <w:rPr>
          <w:rFonts w:ascii="楷体" w:hAnsi="楷体" w:eastAsia="楷体" w:cs="楷体"/>
          <w:sz w:val="32"/>
          <w:szCs w:val="32"/>
          <w:lang w:val="en-US" w:eastAsia="zh-CN"/>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三</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强化企业创新主体培育</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4.加大培训宣传力度。定期开展“四送四听”、科技惠民惠企等宣传培训活动，不断扩大培训范围，增加培训频率，帮助企业转变观念提升创新意识，每年开展培训活动2次以上。发挥科技支撑作用，积极帮助企业争取政策、资金扶持，提高企业申报高新技术企业和科技型中小企业的积极性，加强政策引导与扶持，激发传统产业和新兴产业中小企业创新活力，保障企业补齐短板不掉队，力争获批高新技术企业8家以上。</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5.深入开展产学研合作。根据企业需求细化企业科技研发扶持措施，提高产学研合作深度，积极与相关领域高校、科研院所广泛接触，帮助企业解决人才、关键技术、转型升级等多项难点问题。针对成长</w:t>
      </w:r>
      <w:r>
        <w:rPr>
          <w:rFonts w:hint="eastAsia" w:ascii="Times New Roman" w:hAnsi="Times New Roman" w:cs="Times New Roman"/>
          <w:kern w:val="32"/>
          <w:lang w:val="en-US" w:eastAsia="zh-CN"/>
        </w:rPr>
        <w:t>型</w:t>
      </w:r>
      <w:r>
        <w:rPr>
          <w:rFonts w:hint="eastAsia" w:ascii="Times New Roman" w:hAnsi="Times New Roman" w:cs="Times New Roman"/>
          <w:kern w:val="32"/>
        </w:rPr>
        <w:t>的科技含量高的中小企业，在积极牵线搭桥的同时，争取在资金、政策扶持上给予重点倾斜，助力企业加快成长。</w:t>
      </w:r>
    </w:p>
    <w:p>
      <w:pPr>
        <w:keepNext w:val="0"/>
        <w:keepLines w:val="0"/>
        <w:pageBreakBefore w:val="0"/>
        <w:kinsoku/>
        <w:wordWrap/>
        <w:overflowPunct/>
        <w:topLinePunct w:val="0"/>
        <w:bidi w:val="0"/>
        <w:spacing w:line="560" w:lineRule="exact"/>
        <w:ind w:firstLine="640" w:firstLineChars="200"/>
        <w:jc w:val="both"/>
        <w:rPr>
          <w:rFonts w:ascii="楷体" w:hAnsi="楷体" w:eastAsia="楷体" w:cs="楷体"/>
          <w:sz w:val="32"/>
          <w:szCs w:val="32"/>
          <w:lang w:val="en-US" w:eastAsia="zh-CN"/>
        </w:rPr>
      </w:pPr>
      <w:r>
        <w:rPr>
          <w:rFonts w:hint="eastAsia" w:ascii="楷体" w:hAnsi="楷体" w:eastAsia="楷体" w:cs="楷体"/>
          <w:sz w:val="32"/>
          <w:szCs w:val="32"/>
          <w:lang w:val="en-US" w:eastAsia="zh-CN"/>
        </w:rPr>
        <w:t>（四）加强人才队伍建设</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6.加快人才招引培育步伐。加快人才招引步伐，突出人才“高精尖缺”导向，利用人力资源公司、招商引资活动、招才引智系列活动和校园招聘等渠道进一步加大力度引进高层次人才。推行“产业+项目+人才”引才模式，以产业聚项目，以项目聚人才，通过人才吸引产业项目。健全完善人才激励、企业育才补贴、引荐人才奖励等制度，突出“一业一策”，推动国际贸易、现代物流、跨境电商、先进制造等重点产业人才引进和培育力度。充分挖掘、开发、培养和使用现有人才，加强队伍建设，发挥队伍主动性、积极性和创造性，真正实现引好人才、用好人才，以人才驱动创新发展。</w:t>
      </w:r>
      <w:r>
        <w:rPr>
          <w:rFonts w:hint="eastAsia" w:ascii="Times New Roman" w:hAnsi="Times New Roman" w:cs="Times New Roman"/>
          <w:color w:val="000000"/>
          <w:kern w:val="32"/>
        </w:rPr>
        <w:t>到</w:t>
      </w:r>
      <w:r>
        <w:rPr>
          <w:rFonts w:ascii="Times New Roman" w:hAnsi="Times New Roman" w:cs="Times New Roman"/>
          <w:color w:val="000000"/>
          <w:kern w:val="32"/>
        </w:rPr>
        <w:t>2025</w:t>
      </w:r>
      <w:r>
        <w:rPr>
          <w:rFonts w:hint="eastAsia" w:ascii="Times New Roman" w:hAnsi="Times New Roman" w:cs="Times New Roman"/>
          <w:color w:val="000000"/>
          <w:kern w:val="32"/>
        </w:rPr>
        <w:t>年，累计引进培育产业发展领军人才团队</w:t>
      </w:r>
      <w:r>
        <w:rPr>
          <w:rFonts w:ascii="Times New Roman" w:hAnsi="Times New Roman" w:cs="Times New Roman"/>
          <w:color w:val="000000"/>
          <w:kern w:val="32"/>
        </w:rPr>
        <w:t>5</w:t>
      </w:r>
      <w:r>
        <w:rPr>
          <w:rFonts w:hint="eastAsia" w:ascii="Times New Roman" w:hAnsi="Times New Roman" w:cs="Times New Roman"/>
          <w:color w:val="000000"/>
          <w:kern w:val="32"/>
        </w:rPr>
        <w:t>个以上，高层次创新创业人才20名左右。</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7.提升人才服务质效。探索创新“围着人才跑”管家式服务模式，加强与属地部门的沟通，完善教育、就业、医疗、养老等公共服务体系，推动人才发展生态不断优化，促进各类人才在综保区聚集。密切与企业的沟通，重点了解企业在科技创新、人才培养、产学研合作等方面存在的问题和需求，形成工作台账，进行责任分解，细化工作措施，按照需求培养人才，助力企业解决实际问题。</w:t>
      </w:r>
    </w:p>
    <w:p>
      <w:pPr>
        <w:keepNext w:val="0"/>
        <w:keepLines w:val="0"/>
        <w:pageBreakBefore w:val="0"/>
        <w:kinsoku/>
        <w:wordWrap/>
        <w:overflowPunct/>
        <w:topLinePunct w:val="0"/>
        <w:bidi w:val="0"/>
        <w:spacing w:line="560" w:lineRule="exact"/>
        <w:ind w:firstLine="640" w:firstLineChars="200"/>
        <w:jc w:val="both"/>
        <w:rPr>
          <w:rFonts w:hint="eastAsia" w:ascii="仿宋_GB2312" w:hAnsi="仿宋_GB2312" w:eastAsia="仿宋_GB2312" w:cs="仿宋_GB2312"/>
          <w:sz w:val="32"/>
          <w:szCs w:val="32"/>
        </w:rPr>
      </w:pPr>
      <w:r>
        <w:rPr>
          <w:rFonts w:hint="eastAsia" w:ascii="黑体" w:hAnsi="黑体" w:eastAsia="黑体" w:cs="黑体"/>
          <w:sz w:val="32"/>
          <w:szCs w:val="32"/>
        </w:rPr>
        <w:t>三、纵深推进</w:t>
      </w:r>
      <w:r>
        <w:rPr>
          <w:rFonts w:hint="eastAsia" w:ascii="黑体" w:hAnsi="黑体" w:eastAsia="黑体" w:cs="黑体"/>
          <w:sz w:val="32"/>
          <w:szCs w:val="32"/>
          <w:lang w:val="en-US" w:eastAsia="zh-CN"/>
        </w:rPr>
        <w:t>新旧</w:t>
      </w:r>
      <w:r>
        <w:rPr>
          <w:rFonts w:hint="eastAsia" w:ascii="黑体" w:hAnsi="黑体" w:eastAsia="黑体" w:cs="黑体"/>
          <w:sz w:val="32"/>
          <w:szCs w:val="32"/>
        </w:rPr>
        <w:t>动能转换，构建现代化产业体系</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对接市八大产业集群，十条优势产业链，坚持把发展着力点放在实体经济上，夯实高水平开放</w:t>
      </w:r>
      <w:r>
        <w:rPr>
          <w:rFonts w:hint="eastAsia" w:ascii="Times New Roman" w:hAnsi="Times New Roman" w:cs="Times New Roman"/>
          <w:kern w:val="32"/>
          <w:lang w:eastAsia="zh-CN"/>
        </w:rPr>
        <w:t>、</w:t>
      </w:r>
      <w:r>
        <w:rPr>
          <w:rFonts w:hint="eastAsia" w:ascii="Times New Roman" w:hAnsi="Times New Roman" w:cs="Times New Roman"/>
          <w:kern w:val="32"/>
        </w:rPr>
        <w:t>高质量发展根基，构建以先进制造业和现代服务业为主导、新业态为引领的现代化产业体系。</w:t>
      </w:r>
    </w:p>
    <w:p>
      <w:pPr>
        <w:keepNext w:val="0"/>
        <w:keepLines w:val="0"/>
        <w:pageBreakBefore w:val="0"/>
        <w:kinsoku/>
        <w:wordWrap/>
        <w:overflowPunct/>
        <w:topLinePunct w:val="0"/>
        <w:bidi w:val="0"/>
        <w:spacing w:line="560" w:lineRule="exact"/>
        <w:ind w:firstLine="640" w:firstLineChars="200"/>
        <w:jc w:val="both"/>
        <w:rPr>
          <w:rFonts w:ascii="楷体_GB2312" w:hAnsi="楷体_GB2312" w:eastAsia="楷体_GB2312" w:cs="楷体_GB2312"/>
          <w:sz w:val="32"/>
          <w:szCs w:val="32"/>
        </w:rPr>
      </w:pPr>
      <w:r>
        <w:rPr>
          <w:rFonts w:hint="eastAsia" w:ascii="楷体_GB2312" w:hAnsi="楷体_GB2312" w:eastAsia="楷体_GB2312" w:cs="楷体_GB2312"/>
          <w:sz w:val="32"/>
          <w:szCs w:val="32"/>
        </w:rPr>
        <w:t>（一）加快北区</w:t>
      </w:r>
      <w:r>
        <w:rPr>
          <w:rFonts w:hint="eastAsia" w:ascii="楷体_GB2312" w:hAnsi="楷体_GB2312" w:eastAsia="楷体_GB2312" w:cs="楷体_GB2312"/>
          <w:sz w:val="32"/>
          <w:szCs w:val="32"/>
          <w:lang w:val="en-US" w:eastAsia="zh-CN"/>
        </w:rPr>
        <w:t>传统产业</w:t>
      </w:r>
      <w:r>
        <w:rPr>
          <w:rFonts w:hint="eastAsia" w:ascii="楷体_GB2312" w:hAnsi="楷体_GB2312" w:eastAsia="楷体_GB2312" w:cs="楷体_GB2312"/>
          <w:sz w:val="32"/>
          <w:szCs w:val="32"/>
        </w:rPr>
        <w:t>转型升级</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8.加快企业改造升级。加快北区现有企业转型升级，强化产业“整理、优化、升级”，改造提升传统加工制造产业，培育产业“微笑曲线”，提升产业竞争力。积极引导中小企业智能化改造，鼓励企业实施机器换人，加大科技投入，提高生产效能，力争2025年累计获批智能工厂和数字化车间8个以上。</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9.积极盘活闲置资源。整合闲置厂房资源，利用北区中信工业园、鲁邦公司等闲置厂房作为招商引资的有效载体，积极对接中外协会、商会等载体机构，着力招引电子信息、智能制造等项目入区，增强产业带动引领作用。积极引导投资人采取回购、租赁、合作等方式投资，盘活存量引进增量，力促闲置厂房的充分利用、资源的优化配置，逐步增强园区产业整体竞争力和价值创造力。力争每年引进项目3个以上，盘活厂房、仓库设施1万平方米以上。</w:t>
      </w:r>
    </w:p>
    <w:p>
      <w:pPr>
        <w:keepNext w:val="0"/>
        <w:keepLines w:val="0"/>
        <w:pageBreakBefore w:val="0"/>
        <w:kinsoku/>
        <w:wordWrap/>
        <w:overflowPunct/>
        <w:topLinePunct w:val="0"/>
        <w:bidi w:val="0"/>
        <w:spacing w:line="560" w:lineRule="exact"/>
        <w:ind w:firstLine="640" w:firstLineChars="200"/>
        <w:jc w:val="both"/>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加快核心产业集</w:t>
      </w:r>
      <w:r>
        <w:rPr>
          <w:rFonts w:hint="eastAsia" w:ascii="楷体_GB2312" w:hAnsi="楷体_GB2312" w:eastAsia="楷体_GB2312" w:cs="楷体_GB2312"/>
          <w:sz w:val="32"/>
          <w:szCs w:val="32"/>
          <w:lang w:eastAsia="zh-CN"/>
        </w:rPr>
        <w:t>群</w:t>
      </w:r>
      <w:r>
        <w:rPr>
          <w:rFonts w:hint="eastAsia" w:ascii="楷体_GB2312" w:hAnsi="楷体_GB2312" w:eastAsia="楷体_GB2312" w:cs="楷体_GB2312"/>
          <w:sz w:val="32"/>
          <w:szCs w:val="32"/>
          <w:lang w:val="en-US" w:eastAsia="zh-CN"/>
        </w:rPr>
        <w:t>化</w:t>
      </w:r>
      <w:r>
        <w:rPr>
          <w:rFonts w:hint="eastAsia" w:ascii="楷体_GB2312" w:hAnsi="楷体_GB2312" w:eastAsia="楷体_GB2312" w:cs="楷体_GB2312"/>
          <w:sz w:val="32"/>
          <w:szCs w:val="32"/>
          <w:lang w:eastAsia="zh-CN"/>
        </w:rPr>
        <w:t>发展</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10.打造以电子信息为主的先进制造产业链。以日月</w:t>
      </w:r>
      <w:r>
        <w:rPr>
          <w:rFonts w:hint="eastAsia" w:ascii="Times New Roman" w:hAnsi="Times New Roman" w:cs="Times New Roman"/>
          <w:kern w:val="32"/>
          <w:lang w:val="en-US" w:eastAsia="zh-CN"/>
        </w:rPr>
        <w:t>新</w:t>
      </w:r>
      <w:r>
        <w:rPr>
          <w:rFonts w:hint="eastAsia" w:ascii="Times New Roman" w:hAnsi="Times New Roman" w:cs="Times New Roman"/>
          <w:kern w:val="32"/>
        </w:rPr>
        <w:t>半导体、世一电子等重点企业为龙头，认真谋划“建链、补链、强链”，加快壮大产业规模，招引拥有技术创新平台支撑的节点企业以及上下游配套企业，推动产业链、供应链本地化集群化发展，延伸产业链条，提升产业附加值，优化产品结构，提高经济效益。</w:t>
      </w:r>
      <w:r>
        <w:rPr>
          <w:rFonts w:ascii="Times New Roman" w:hAnsi="Times New Roman" w:cs="Times New Roman"/>
          <w:kern w:val="32"/>
        </w:rPr>
        <w:t>推动碳基新材料项目扩大规模，韩国SK半导体新上晶圆项目；做大封装测试细分产业，密切跟踪日月新半导体和世一电子的母公司智路资本、东方富海投资公司，推动更多项目在威海布局，延展电子信息产业链条</w:t>
      </w:r>
      <w:r>
        <w:rPr>
          <w:rFonts w:hint="eastAsia" w:ascii="Times New Roman" w:hAnsi="Times New Roman" w:cs="Times New Roman"/>
          <w:kern w:val="32"/>
        </w:rPr>
        <w:t>。到2025年，引进日月</w:t>
      </w:r>
      <w:r>
        <w:rPr>
          <w:rFonts w:hint="eastAsia" w:ascii="Times New Roman" w:hAnsi="Times New Roman" w:cs="Times New Roman"/>
          <w:kern w:val="32"/>
          <w:lang w:val="en-US" w:eastAsia="zh-CN"/>
        </w:rPr>
        <w:t>新</w:t>
      </w:r>
      <w:r>
        <w:rPr>
          <w:rFonts w:hint="eastAsia" w:ascii="Times New Roman" w:hAnsi="Times New Roman" w:cs="Times New Roman"/>
          <w:kern w:val="32"/>
        </w:rPr>
        <w:t>配套企业3家以上，产业链产值达到25亿元左右；引进世一电子配套企业3家以上，产业链产值达到15亿元左右。</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11.构建优质高效服务业新体系。着力发展现代物流、现代商贸等现代服务业</w:t>
      </w:r>
      <w:r>
        <w:rPr>
          <w:rFonts w:hint="eastAsia" w:ascii="Times New Roman" w:hAnsi="Times New Roman" w:cs="Times New Roman"/>
          <w:kern w:val="32"/>
          <w:lang w:eastAsia="zh-CN"/>
        </w:rPr>
        <w:t>，</w:t>
      </w:r>
      <w:r>
        <w:rPr>
          <w:rFonts w:hint="eastAsia" w:ascii="Times New Roman" w:hAnsi="Times New Roman" w:cs="Times New Roman"/>
          <w:kern w:val="32"/>
        </w:rPr>
        <w:t>补齐融入国内大市场的物流短板</w:t>
      </w:r>
      <w:r>
        <w:rPr>
          <w:rFonts w:hint="eastAsia" w:ascii="Times New Roman" w:hAnsi="Times New Roman" w:cs="Times New Roman"/>
          <w:kern w:val="32"/>
          <w:lang w:eastAsia="zh-CN"/>
        </w:rPr>
        <w:t>，</w:t>
      </w:r>
      <w:r>
        <w:rPr>
          <w:rFonts w:hint="eastAsia" w:ascii="Times New Roman" w:hAnsi="Times New Roman" w:cs="Times New Roman"/>
          <w:kern w:val="32"/>
        </w:rPr>
        <w:t>力促国内知名物流企业、供应链企业、跨境电商企业将日韩业务板块落地综保区，鼓励企业利用综保区功能开展国际贸易、转口贸易、跨境电商等业务，扩大外向型经济规模。</w:t>
      </w:r>
      <w:r>
        <w:rPr>
          <w:rFonts w:ascii="Times New Roman" w:hAnsi="Times New Roman" w:cs="Times New Roman"/>
          <w:kern w:val="32"/>
        </w:rPr>
        <w:t>紧盯我区商贸物流国内寄递短板，招引</w:t>
      </w:r>
      <w:r>
        <w:rPr>
          <w:rFonts w:hint="eastAsia" w:ascii="Times New Roman" w:hAnsi="Times New Roman" w:cs="Times New Roman"/>
          <w:kern w:val="32"/>
        </w:rPr>
        <w:t>“三通一达”等国内知名商贸</w:t>
      </w:r>
      <w:r>
        <w:rPr>
          <w:rFonts w:ascii="Times New Roman" w:hAnsi="Times New Roman" w:cs="Times New Roman"/>
          <w:kern w:val="32"/>
        </w:rPr>
        <w:t>物流企业</w:t>
      </w:r>
      <w:r>
        <w:rPr>
          <w:rFonts w:hint="eastAsia" w:ascii="Times New Roman" w:hAnsi="Times New Roman" w:cs="Times New Roman"/>
          <w:kern w:val="32"/>
        </w:rPr>
        <w:t>，</w:t>
      </w:r>
      <w:r>
        <w:rPr>
          <w:rFonts w:ascii="Times New Roman" w:hAnsi="Times New Roman" w:cs="Times New Roman"/>
          <w:kern w:val="32"/>
        </w:rPr>
        <w:t>推动物流平台落地，形成国内快递快运集聚发展势头，补齐威海作为国内物流末端的物流短板，实现我区集聚货物直发国内各大分拨中心</w:t>
      </w:r>
      <w:r>
        <w:rPr>
          <w:rFonts w:hint="eastAsia" w:ascii="Times New Roman" w:hAnsi="Times New Roman" w:cs="Times New Roman"/>
          <w:kern w:val="32"/>
        </w:rPr>
        <w:t>，</w:t>
      </w:r>
      <w:r>
        <w:rPr>
          <w:rFonts w:ascii="Times New Roman" w:hAnsi="Times New Roman" w:cs="Times New Roman"/>
          <w:kern w:val="32"/>
        </w:rPr>
        <w:t>打造国内物流快速分拨基地。</w:t>
      </w:r>
      <w:r>
        <w:rPr>
          <w:rFonts w:hint="eastAsia" w:ascii="Times New Roman" w:hAnsi="Times New Roman" w:cs="Times New Roman"/>
          <w:kern w:val="32"/>
        </w:rPr>
        <w:t>争取引进国内外知名物流企业</w:t>
      </w:r>
      <w:r>
        <w:rPr>
          <w:rFonts w:hint="eastAsia" w:ascii="Times New Roman" w:hAnsi="Times New Roman" w:cs="Times New Roman"/>
          <w:kern w:val="32"/>
          <w:lang w:val="en-US" w:eastAsia="zh-CN"/>
        </w:rPr>
        <w:t>2-3</w:t>
      </w:r>
      <w:r>
        <w:rPr>
          <w:rFonts w:hint="eastAsia" w:ascii="Times New Roman" w:hAnsi="Times New Roman" w:cs="Times New Roman"/>
          <w:kern w:val="32"/>
        </w:rPr>
        <w:t>家。打造特色商贸业态聚集区</w:t>
      </w:r>
      <w:r>
        <w:rPr>
          <w:rFonts w:hint="eastAsia" w:ascii="Times New Roman" w:hAnsi="Times New Roman" w:cs="Times New Roman"/>
          <w:kern w:val="32"/>
          <w:lang w:eastAsia="zh-CN"/>
        </w:rPr>
        <w:t>，</w:t>
      </w:r>
      <w:r>
        <w:rPr>
          <w:rFonts w:hint="eastAsia" w:ascii="Times New Roman" w:hAnsi="Times New Roman" w:cs="Times New Roman"/>
          <w:kern w:val="32"/>
        </w:rPr>
        <w:t>推动商贸物流产业提质升级，联手健康养老行业知名企业，加快建设国内首个国家大健康产业博览园，逐步形成集仓储、展示、贸易、研发、制造于一体的产业链条。加快冷链物流产业园建设，构建“冷链供应链+跨境电商+现代海洋”的智慧冷链生态体系，打造冷链物流专业化平台，为全市冷链产业发展提供保税服务，推动融入国际国内双循环。</w:t>
      </w:r>
    </w:p>
    <w:p>
      <w:pPr>
        <w:keepNext w:val="0"/>
        <w:keepLines w:val="0"/>
        <w:pageBreakBefore w:val="0"/>
        <w:kinsoku/>
        <w:wordWrap/>
        <w:overflowPunct/>
        <w:topLinePunct w:val="0"/>
        <w:bidi w:val="0"/>
        <w:spacing w:line="560" w:lineRule="exact"/>
        <w:ind w:firstLine="640"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（三）持续培育新业态</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12.推动跨境电商产业高质量发展。完善全模式跨境电商产业园功能</w:t>
      </w:r>
      <w:r>
        <w:rPr>
          <w:rFonts w:hint="eastAsia" w:ascii="Times New Roman" w:hAnsi="Times New Roman" w:cs="Times New Roman"/>
          <w:kern w:val="32"/>
          <w:lang w:eastAsia="zh-CN"/>
        </w:rPr>
        <w:t>，</w:t>
      </w:r>
      <w:r>
        <w:rPr>
          <w:rFonts w:hint="eastAsia" w:ascii="Times New Roman" w:hAnsi="Times New Roman" w:cs="Times New Roman"/>
          <w:kern w:val="32"/>
        </w:rPr>
        <w:t>积极对接中外运、威海港等我市跨境电商领域重点企业，掌握全市跨境电商产业布局动向，统筹南北两区跨境电商发展，集中跨境电商资源，避免重复建设。</w:t>
      </w:r>
      <w:r>
        <w:rPr>
          <w:rFonts w:ascii="Times New Roman" w:hAnsi="Times New Roman" w:cs="Times New Roman"/>
          <w:kern w:val="32"/>
        </w:rPr>
        <w:t>推动多模式监管中心</w:t>
      </w:r>
      <w:r>
        <w:rPr>
          <w:rFonts w:hint="eastAsia" w:ascii="Times New Roman" w:hAnsi="Times New Roman" w:cs="Times New Roman"/>
          <w:kern w:val="32"/>
        </w:rPr>
        <w:t>进一步拓展客户群体，</w:t>
      </w:r>
      <w:r>
        <w:rPr>
          <w:rFonts w:ascii="Times New Roman" w:hAnsi="Times New Roman" w:cs="Times New Roman"/>
          <w:kern w:val="32"/>
        </w:rPr>
        <w:t>完善功能，提升通关效率，</w:t>
      </w:r>
      <w:r>
        <w:rPr>
          <w:rFonts w:hint="eastAsia" w:ascii="Times New Roman" w:hAnsi="Times New Roman" w:cs="Times New Roman"/>
          <w:kern w:val="32"/>
        </w:rPr>
        <w:t>打造全国一流监管场所</w:t>
      </w:r>
      <w:r>
        <w:rPr>
          <w:rFonts w:hint="eastAsia" w:ascii="Times New Roman" w:hAnsi="Times New Roman" w:cs="Times New Roman"/>
          <w:kern w:val="32"/>
          <w:lang w:eastAsia="zh-CN"/>
        </w:rPr>
        <w:t>，</w:t>
      </w:r>
      <w:r>
        <w:rPr>
          <w:rFonts w:hint="eastAsia" w:ascii="Times New Roman" w:hAnsi="Times New Roman" w:cs="Times New Roman"/>
          <w:kern w:val="32"/>
        </w:rPr>
        <w:t>力争多模式监管中心每年引进1个以上跨境电商客户落地开展业务。推动跨境电商平台企业做大做强</w:t>
      </w:r>
      <w:r>
        <w:rPr>
          <w:rFonts w:hint="eastAsia" w:ascii="Times New Roman" w:hAnsi="Times New Roman" w:cs="Times New Roman"/>
          <w:kern w:val="32"/>
          <w:lang w:eastAsia="zh-CN"/>
        </w:rPr>
        <w:t>，</w:t>
      </w:r>
      <w:r>
        <w:rPr>
          <w:rFonts w:hint="eastAsia" w:ascii="Times New Roman" w:hAnsi="Times New Roman" w:cs="Times New Roman"/>
          <w:kern w:val="32"/>
        </w:rPr>
        <w:t>发挥威海对韩区位优势，重点突出跨境电商出口业务，推动速卖通、韩国Coupang等知名出口电商平台利用威海优势做大业务，打造跨境电商对韩出口平台集聚基地。关注政策变化，逐步引导9610、快件等跨境电商进口企业转变经营模式，开展跨境电商1210进口业务。支持引导菜鸟9610直购进口、菜鸟1210进口保税中心仓、三星数据Coupang跨境电商保税仓放量增长，推动</w:t>
      </w:r>
      <w:r>
        <w:rPr>
          <w:rFonts w:ascii="Times New Roman" w:hAnsi="Times New Roman" w:cs="Times New Roman"/>
          <w:kern w:val="32"/>
        </w:rPr>
        <w:t>速卖通、趣天网出口业务持续做</w:t>
      </w:r>
      <w:r>
        <w:rPr>
          <w:rFonts w:hint="eastAsia" w:ascii="Times New Roman" w:hAnsi="Times New Roman" w:cs="Times New Roman"/>
          <w:kern w:val="32"/>
        </w:rPr>
        <w:t>大，鼓励</w:t>
      </w:r>
      <w:r>
        <w:rPr>
          <w:rFonts w:ascii="Times New Roman" w:hAnsi="Times New Roman" w:cs="Times New Roman"/>
          <w:kern w:val="32"/>
        </w:rPr>
        <w:t>云舟供应链</w:t>
      </w:r>
      <w:r>
        <w:rPr>
          <w:rFonts w:hint="eastAsia" w:ascii="Times New Roman" w:hAnsi="Times New Roman" w:cs="Times New Roman"/>
          <w:kern w:val="32"/>
        </w:rPr>
        <w:t>、</w:t>
      </w:r>
      <w:r>
        <w:rPr>
          <w:rFonts w:hint="eastAsia" w:ascii="Times New Roman" w:hAnsi="Times New Roman" w:cs="Times New Roman"/>
          <w:kern w:val="32"/>
          <w:lang w:val="en-US" w:eastAsia="zh-CN"/>
        </w:rPr>
        <w:t>威福仓储</w:t>
      </w:r>
      <w:r>
        <w:rPr>
          <w:rFonts w:hint="eastAsia" w:ascii="Times New Roman" w:hAnsi="Times New Roman" w:cs="Times New Roman"/>
          <w:kern w:val="32"/>
        </w:rPr>
        <w:t>等园区企业主体充分整合资源扩大业务，提升园区发展活力</w:t>
      </w:r>
      <w:r>
        <w:rPr>
          <w:rFonts w:ascii="Times New Roman" w:hAnsi="Times New Roman" w:cs="Times New Roman"/>
          <w:kern w:val="32"/>
        </w:rPr>
        <w:t>。加强与乐天、虾皮网等一批境外跨境电商平台合作，争取在我区设立认证仓。加快直播电商新模式的探索，</w:t>
      </w:r>
      <w:r>
        <w:rPr>
          <w:rFonts w:hint="eastAsia" w:ascii="Times New Roman" w:hAnsi="Times New Roman" w:cs="Times New Roman"/>
          <w:kern w:val="32"/>
        </w:rPr>
        <w:t>对接引进</w:t>
      </w:r>
      <w:r>
        <w:rPr>
          <w:rFonts w:ascii="Times New Roman" w:hAnsi="Times New Roman" w:cs="Times New Roman"/>
          <w:kern w:val="32"/>
        </w:rPr>
        <w:t>抖音</w:t>
      </w:r>
      <w:r>
        <w:rPr>
          <w:rFonts w:hint="eastAsia" w:ascii="Times New Roman" w:hAnsi="Times New Roman" w:cs="Times New Roman"/>
          <w:kern w:val="32"/>
        </w:rPr>
        <w:t>中心</w:t>
      </w:r>
      <w:r>
        <w:rPr>
          <w:rFonts w:ascii="Times New Roman" w:hAnsi="Times New Roman" w:cs="Times New Roman"/>
          <w:kern w:val="32"/>
        </w:rPr>
        <w:t>仓</w:t>
      </w:r>
      <w:r>
        <w:rPr>
          <w:rFonts w:hint="eastAsia" w:ascii="Times New Roman" w:hAnsi="Times New Roman" w:cs="Times New Roman"/>
          <w:kern w:val="32"/>
        </w:rPr>
        <w:t>，</w:t>
      </w:r>
      <w:r>
        <w:rPr>
          <w:rFonts w:ascii="Times New Roman" w:hAnsi="Times New Roman" w:cs="Times New Roman"/>
          <w:kern w:val="32"/>
        </w:rPr>
        <w:t>打造日韩跨境电商集散中心仓</w:t>
      </w:r>
      <w:r>
        <w:rPr>
          <w:rFonts w:hint="eastAsia" w:ascii="Times New Roman" w:hAnsi="Times New Roman" w:cs="Times New Roman"/>
          <w:kern w:val="32"/>
        </w:rPr>
        <w:t>，每年引进跨境电商</w:t>
      </w:r>
      <w:r>
        <w:rPr>
          <w:rFonts w:hint="eastAsia" w:ascii="Times New Roman" w:hAnsi="Times New Roman" w:cs="Times New Roman"/>
          <w:kern w:val="32"/>
          <w:lang w:val="en-US" w:eastAsia="zh-CN"/>
        </w:rPr>
        <w:t>类</w:t>
      </w:r>
      <w:r>
        <w:rPr>
          <w:rFonts w:hint="eastAsia" w:ascii="Times New Roman" w:hAnsi="Times New Roman" w:cs="Times New Roman"/>
          <w:kern w:val="32"/>
        </w:rPr>
        <w:t>项目</w:t>
      </w:r>
      <w:r>
        <w:rPr>
          <w:rFonts w:hint="eastAsia" w:ascii="Times New Roman" w:hAnsi="Times New Roman" w:cs="Times New Roman"/>
          <w:kern w:val="32"/>
          <w:lang w:val="en-US" w:eastAsia="zh-CN"/>
        </w:rPr>
        <w:t>1</w:t>
      </w:r>
      <w:r>
        <w:rPr>
          <w:rFonts w:hint="eastAsia" w:ascii="Times New Roman" w:hAnsi="Times New Roman" w:cs="Times New Roman"/>
          <w:kern w:val="32"/>
        </w:rPr>
        <w:t>个以上。</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13.做大保税业态规模。</w:t>
      </w:r>
      <w:r>
        <w:rPr>
          <w:rFonts w:ascii="Times New Roman" w:hAnsi="Times New Roman" w:cs="Times New Roman"/>
          <w:kern w:val="32"/>
        </w:rPr>
        <w:t>积极推动</w:t>
      </w:r>
      <w:r>
        <w:rPr>
          <w:rFonts w:hint="eastAsia" w:ascii="Times New Roman" w:hAnsi="Times New Roman" w:cs="Times New Roman"/>
          <w:kern w:val="32"/>
        </w:rPr>
        <w:t>日月新</w:t>
      </w:r>
      <w:r>
        <w:rPr>
          <w:rFonts w:ascii="Times New Roman" w:hAnsi="Times New Roman" w:cs="Times New Roman"/>
          <w:kern w:val="32"/>
        </w:rPr>
        <w:t>保税研发扩大规模，</w:t>
      </w:r>
      <w:r>
        <w:rPr>
          <w:rFonts w:hint="eastAsia" w:ascii="Times New Roman" w:hAnsi="Times New Roman" w:cs="Times New Roman"/>
          <w:kern w:val="32"/>
        </w:rPr>
        <w:t>提升</w:t>
      </w:r>
      <w:r>
        <w:rPr>
          <w:rFonts w:ascii="Times New Roman" w:hAnsi="Times New Roman" w:cs="Times New Roman"/>
          <w:kern w:val="32"/>
        </w:rPr>
        <w:t>增量</w:t>
      </w:r>
      <w:r>
        <w:rPr>
          <w:rFonts w:hint="eastAsia" w:ascii="Times New Roman" w:hAnsi="Times New Roman" w:cs="Times New Roman"/>
          <w:kern w:val="32"/>
        </w:rPr>
        <w:t>，</w:t>
      </w:r>
      <w:r>
        <w:rPr>
          <w:rFonts w:ascii="Times New Roman" w:hAnsi="Times New Roman" w:cs="Times New Roman"/>
          <w:kern w:val="32"/>
        </w:rPr>
        <w:t>深挖现有企业研发资源，借鉴</w:t>
      </w:r>
      <w:r>
        <w:rPr>
          <w:rFonts w:hint="eastAsia" w:ascii="Times New Roman" w:hAnsi="Times New Roman" w:cs="Times New Roman"/>
          <w:kern w:val="32"/>
        </w:rPr>
        <w:t>日月新</w:t>
      </w:r>
      <w:r>
        <w:rPr>
          <w:rFonts w:ascii="Times New Roman" w:hAnsi="Times New Roman" w:cs="Times New Roman"/>
          <w:kern w:val="32"/>
        </w:rPr>
        <w:t>模式，</w:t>
      </w:r>
      <w:r>
        <w:rPr>
          <w:rFonts w:hint="eastAsia" w:ascii="Times New Roman" w:hAnsi="Times New Roman" w:cs="Times New Roman"/>
          <w:kern w:val="32"/>
        </w:rPr>
        <w:t>争取开展保税研发</w:t>
      </w:r>
      <w:r>
        <w:rPr>
          <w:rFonts w:ascii="Times New Roman" w:hAnsi="Times New Roman" w:cs="Times New Roman"/>
          <w:kern w:val="32"/>
        </w:rPr>
        <w:t>业务。</w:t>
      </w:r>
      <w:r>
        <w:rPr>
          <w:rFonts w:hint="eastAsia" w:ascii="Times New Roman" w:hAnsi="Times New Roman" w:cs="Times New Roman"/>
          <w:kern w:val="32"/>
        </w:rPr>
        <w:t>主动</w:t>
      </w:r>
      <w:r>
        <w:rPr>
          <w:rFonts w:ascii="Times New Roman" w:hAnsi="Times New Roman" w:cs="Times New Roman"/>
          <w:kern w:val="32"/>
        </w:rPr>
        <w:t>研究创新政策，争取扩大保税研发主体。</w:t>
      </w:r>
      <w:r>
        <w:rPr>
          <w:rFonts w:hint="eastAsia" w:ascii="Times New Roman" w:hAnsi="Times New Roman" w:cs="Times New Roman"/>
          <w:kern w:val="32"/>
        </w:rPr>
        <w:t>建实建好保税维修平台</w:t>
      </w:r>
      <w:r>
        <w:rPr>
          <w:rFonts w:hint="eastAsia" w:ascii="Times New Roman" w:hAnsi="Times New Roman" w:cs="Times New Roman"/>
          <w:kern w:val="32"/>
          <w:lang w:eastAsia="zh-CN"/>
        </w:rPr>
        <w:t>，</w:t>
      </w:r>
      <w:r>
        <w:rPr>
          <w:rFonts w:ascii="Times New Roman" w:hAnsi="Times New Roman" w:cs="Times New Roman"/>
          <w:kern w:val="32"/>
        </w:rPr>
        <w:t>加快</w:t>
      </w:r>
      <w:r>
        <w:rPr>
          <w:rFonts w:hint="eastAsia" w:ascii="Times New Roman" w:hAnsi="Times New Roman" w:cs="Times New Roman"/>
          <w:kern w:val="32"/>
        </w:rPr>
        <w:t>推动保通达电子</w:t>
      </w:r>
      <w:r>
        <w:rPr>
          <w:rFonts w:ascii="Times New Roman" w:hAnsi="Times New Roman" w:cs="Times New Roman"/>
          <w:kern w:val="32"/>
        </w:rPr>
        <w:t>在北区打造保税维修综合服务平台，吸引同类企业利用该平台开展维修业务，逐渐形成企业聚集效应，开展手机、平板电脑等高货值产品保税维修。</w:t>
      </w:r>
      <w:r>
        <w:rPr>
          <w:rFonts w:hint="eastAsia" w:ascii="Times New Roman" w:hAnsi="Times New Roman" w:cs="Times New Roman"/>
          <w:kern w:val="32"/>
        </w:rPr>
        <w:t>支持</w:t>
      </w:r>
      <w:r>
        <w:rPr>
          <w:rFonts w:ascii="Times New Roman" w:hAnsi="Times New Roman" w:cs="Times New Roman"/>
          <w:kern w:val="32"/>
        </w:rPr>
        <w:t>广泰空港</w:t>
      </w:r>
      <w:r>
        <w:rPr>
          <w:rFonts w:hint="eastAsia" w:ascii="Times New Roman" w:hAnsi="Times New Roman" w:cs="Times New Roman"/>
          <w:kern w:val="32"/>
        </w:rPr>
        <w:t>维修</w:t>
      </w:r>
      <w:r>
        <w:rPr>
          <w:rFonts w:ascii="Times New Roman" w:hAnsi="Times New Roman" w:cs="Times New Roman"/>
          <w:kern w:val="32"/>
        </w:rPr>
        <w:t>业务</w:t>
      </w:r>
      <w:r>
        <w:rPr>
          <w:rFonts w:hint="eastAsia" w:ascii="Times New Roman" w:hAnsi="Times New Roman" w:cs="Times New Roman"/>
          <w:kern w:val="32"/>
        </w:rPr>
        <w:t>做大</w:t>
      </w:r>
      <w:r>
        <w:rPr>
          <w:rFonts w:ascii="Times New Roman" w:hAnsi="Times New Roman" w:cs="Times New Roman"/>
          <w:kern w:val="32"/>
        </w:rPr>
        <w:t>，在维修航空设备的同时，争取其全部待维修产品进入保税维修目录，扩大航空维修业务。</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14.创新发展</w:t>
      </w:r>
      <w:r>
        <w:rPr>
          <w:rFonts w:ascii="Times New Roman" w:hAnsi="Times New Roman" w:cs="Times New Roman"/>
          <w:kern w:val="32"/>
        </w:rPr>
        <w:t>数字经济。</w:t>
      </w:r>
      <w:r>
        <w:rPr>
          <w:rFonts w:hint="eastAsia" w:ascii="Times New Roman" w:hAnsi="Times New Roman" w:cs="Times New Roman"/>
          <w:kern w:val="32"/>
        </w:rPr>
        <w:t>以综保区智慧园区为载体，以“数字产业化、产业数字化”为主线，发挥数字经济乘数效应，推进互联网、云计算、大数据、人工智能与实体经济深度融合，</w:t>
      </w:r>
      <w:r>
        <w:rPr>
          <w:rFonts w:ascii="Times New Roman" w:hAnsi="Times New Roman" w:cs="Times New Roman"/>
          <w:kern w:val="32"/>
        </w:rPr>
        <w:t>大力发展5G网络、数据中心等新基建数字经济产业，</w:t>
      </w:r>
      <w:r>
        <w:rPr>
          <w:rFonts w:hint="eastAsia" w:ascii="Times New Roman" w:hAnsi="Times New Roman" w:cs="Times New Roman"/>
          <w:kern w:val="32"/>
        </w:rPr>
        <w:t>深度</w:t>
      </w:r>
      <w:r>
        <w:rPr>
          <w:rFonts w:ascii="Times New Roman" w:hAnsi="Times New Roman" w:cs="Times New Roman"/>
          <w:kern w:val="32"/>
        </w:rPr>
        <w:t>推进科技创新，加快发展数字贸易，发挥电子商务领域优势，着力</w:t>
      </w:r>
      <w:r>
        <w:rPr>
          <w:rFonts w:hint="eastAsia" w:ascii="Times New Roman" w:hAnsi="Times New Roman" w:cs="Times New Roman"/>
          <w:kern w:val="32"/>
        </w:rPr>
        <w:t>构建</w:t>
      </w:r>
      <w:r>
        <w:rPr>
          <w:rFonts w:ascii="Times New Roman" w:hAnsi="Times New Roman" w:cs="Times New Roman"/>
          <w:kern w:val="32"/>
        </w:rPr>
        <w:t>新增长点</w:t>
      </w:r>
      <w:r>
        <w:rPr>
          <w:rFonts w:hint="eastAsia" w:ascii="Times New Roman" w:hAnsi="Times New Roman" w:cs="Times New Roman"/>
          <w:kern w:val="32"/>
        </w:rPr>
        <w:t>，打造</w:t>
      </w:r>
      <w:r>
        <w:rPr>
          <w:rFonts w:ascii="Times New Roman" w:hAnsi="Times New Roman" w:cs="Times New Roman"/>
          <w:kern w:val="32"/>
        </w:rPr>
        <w:t>发展新动能。</w:t>
      </w:r>
    </w:p>
    <w:p>
      <w:pPr>
        <w:keepNext w:val="0"/>
        <w:keepLines w:val="0"/>
        <w:pageBreakBefore w:val="0"/>
        <w:kinsoku/>
        <w:wordWrap/>
        <w:overflowPunct/>
        <w:topLinePunct w:val="0"/>
        <w:bidi w:val="0"/>
        <w:spacing w:line="560" w:lineRule="exact"/>
        <w:ind w:firstLine="640" w:firstLineChars="200"/>
        <w:jc w:val="both"/>
        <w:rPr>
          <w:rFonts w:ascii="黑体" w:hAnsi="黑体" w:eastAsia="黑体" w:cs="黑体"/>
          <w:sz w:val="32"/>
          <w:szCs w:val="32"/>
          <w:lang w:val="en-US" w:eastAsia="zh-CN"/>
        </w:rPr>
      </w:pPr>
      <w:r>
        <w:rPr>
          <w:rFonts w:hint="eastAsia" w:ascii="黑体" w:hAnsi="黑体" w:eastAsia="黑体" w:cs="黑体"/>
          <w:sz w:val="32"/>
          <w:szCs w:val="32"/>
          <w:lang w:val="en-US" w:eastAsia="zh-CN"/>
        </w:rPr>
        <w:t>四、主动</w:t>
      </w:r>
      <w:r>
        <w:rPr>
          <w:rFonts w:hint="eastAsia" w:ascii="黑体" w:hAnsi="黑体" w:eastAsia="黑体" w:cs="黑体"/>
          <w:sz w:val="32"/>
          <w:szCs w:val="32"/>
        </w:rPr>
        <w:t>融入国际国内双循环，</w:t>
      </w:r>
      <w:r>
        <w:rPr>
          <w:rFonts w:hint="eastAsia" w:ascii="黑体" w:hAnsi="黑体" w:eastAsia="黑体" w:cs="黑体"/>
          <w:sz w:val="32"/>
          <w:szCs w:val="32"/>
          <w:lang w:val="en-US" w:eastAsia="zh-CN"/>
        </w:rPr>
        <w:t>构建新发展格局</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发挥综保区国际商品集散和韩日物流枢纽作用，突出保税物流、货物贸易、服务贸易、虚拟口岸等功能，主动融入国际国内双循环和国内统一大市场，推动中日韩货物加快利用综保区功能集散分拨。</w:t>
      </w:r>
    </w:p>
    <w:p>
      <w:pPr>
        <w:pStyle w:val="7"/>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（一）促进消费扩容提质</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ascii="Times New Roman" w:hAnsi="Times New Roman" w:cs="Times New Roman"/>
          <w:kern w:val="32"/>
        </w:rPr>
        <w:t>1</w:t>
      </w:r>
      <w:r>
        <w:rPr>
          <w:rFonts w:hint="eastAsia" w:ascii="Times New Roman" w:hAnsi="Times New Roman" w:cs="Times New Roman"/>
          <w:kern w:val="32"/>
        </w:rPr>
        <w:t>5</w:t>
      </w:r>
      <w:r>
        <w:rPr>
          <w:rFonts w:ascii="Times New Roman" w:hAnsi="Times New Roman" w:cs="Times New Roman"/>
          <w:kern w:val="32"/>
        </w:rPr>
        <w:t>.打造中日韩商品集散地。紧抓中韩自贸区深化建设机遇，主动对接“四港联动”，推动</w:t>
      </w:r>
      <w:r>
        <w:rPr>
          <w:rFonts w:hint="eastAsia" w:ascii="Times New Roman" w:hAnsi="Times New Roman" w:cs="Times New Roman"/>
          <w:kern w:val="32"/>
        </w:rPr>
        <w:t>国际</w:t>
      </w:r>
      <w:r>
        <w:rPr>
          <w:rFonts w:ascii="Times New Roman" w:hAnsi="Times New Roman" w:cs="Times New Roman"/>
          <w:kern w:val="32"/>
        </w:rPr>
        <w:t>商品在综保区集货、分拨、中转，打造中日韩商品集散地。抢抓RCEP生效机遇，利用其在货物贸易中关于关税自由化、特定货物临时免税入境、取消进口许可程序等条款，大力发展韩日贸易</w:t>
      </w:r>
      <w:r>
        <w:rPr>
          <w:rFonts w:hint="eastAsia" w:ascii="Times New Roman" w:hAnsi="Times New Roman" w:cs="Times New Roman"/>
          <w:kern w:val="32"/>
        </w:rPr>
        <w:t>。加快运营综保区国际商品展示交易中心，</w:t>
      </w:r>
      <w:r>
        <w:rPr>
          <w:rFonts w:ascii="Times New Roman" w:hAnsi="Times New Roman" w:cs="Times New Roman"/>
          <w:kern w:val="32"/>
        </w:rPr>
        <w:t>引进</w:t>
      </w:r>
      <w:r>
        <w:rPr>
          <w:rFonts w:hint="eastAsia" w:ascii="Times New Roman" w:hAnsi="Times New Roman" w:cs="Times New Roman"/>
          <w:kern w:val="32"/>
        </w:rPr>
        <w:t>专业运营方，吸引</w:t>
      </w:r>
      <w:r>
        <w:rPr>
          <w:rFonts w:ascii="Times New Roman" w:hAnsi="Times New Roman" w:cs="Times New Roman"/>
          <w:kern w:val="32"/>
        </w:rPr>
        <w:t>更多韩日品牌方入驻，以</w:t>
      </w:r>
      <w:r>
        <w:rPr>
          <w:rFonts w:hint="eastAsia" w:ascii="Times New Roman" w:hAnsi="Times New Roman" w:cs="Times New Roman"/>
          <w:kern w:val="32"/>
        </w:rPr>
        <w:t>建设</w:t>
      </w:r>
      <w:r>
        <w:rPr>
          <w:rFonts w:ascii="Times New Roman" w:hAnsi="Times New Roman" w:cs="Times New Roman"/>
          <w:kern w:val="32"/>
        </w:rPr>
        <w:t>跨贸小镇为抓手，</w:t>
      </w:r>
      <w:r>
        <w:rPr>
          <w:rFonts w:hint="eastAsia" w:ascii="Times New Roman" w:hAnsi="Times New Roman" w:cs="Times New Roman"/>
          <w:kern w:val="32"/>
        </w:rPr>
        <w:t>打造</w:t>
      </w:r>
      <w:r>
        <w:rPr>
          <w:rFonts w:ascii="Times New Roman" w:hAnsi="Times New Roman" w:cs="Times New Roman"/>
          <w:kern w:val="32"/>
        </w:rPr>
        <w:t>为国内外采购商、贸易商、批发商</w:t>
      </w:r>
      <w:r>
        <w:rPr>
          <w:rFonts w:hint="eastAsia" w:ascii="Times New Roman" w:hAnsi="Times New Roman" w:cs="Times New Roman"/>
          <w:kern w:val="32"/>
        </w:rPr>
        <w:t>提供线上线下、批发零售、展示交易等一体</w:t>
      </w:r>
      <w:r>
        <w:rPr>
          <w:rFonts w:ascii="Times New Roman" w:hAnsi="Times New Roman" w:cs="Times New Roman"/>
          <w:kern w:val="32"/>
        </w:rPr>
        <w:t>服务</w:t>
      </w:r>
      <w:r>
        <w:rPr>
          <w:rFonts w:hint="eastAsia" w:ascii="Times New Roman" w:hAnsi="Times New Roman" w:cs="Times New Roman"/>
          <w:kern w:val="32"/>
        </w:rPr>
        <w:t>的</w:t>
      </w:r>
      <w:r>
        <w:rPr>
          <w:rFonts w:ascii="Times New Roman" w:hAnsi="Times New Roman" w:cs="Times New Roman"/>
          <w:kern w:val="32"/>
        </w:rPr>
        <w:t>综合商业载体，实现一站式采购服务</w:t>
      </w:r>
      <w:r>
        <w:rPr>
          <w:rFonts w:hint="eastAsia" w:ascii="Times New Roman" w:hAnsi="Times New Roman" w:cs="Times New Roman"/>
          <w:kern w:val="32"/>
        </w:rPr>
        <w:t>，</w:t>
      </w:r>
      <w:r>
        <w:rPr>
          <w:rFonts w:ascii="Times New Roman" w:hAnsi="Times New Roman" w:cs="Times New Roman"/>
          <w:kern w:val="32"/>
        </w:rPr>
        <w:t>建成全国知名以日韩商品为主的国际商品批发中心。</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16.积极实施“跨境惠民促消费活动”，推动在各区市开设进口保税商品体验中心，促进保税商品集散，全力打造对日韩开放桥头堡，进一步完善</w:t>
      </w:r>
      <w:r>
        <w:rPr>
          <w:rFonts w:hint="eastAsia" w:ascii="Times New Roman" w:hAnsi="Times New Roman" w:cs="Times New Roman"/>
          <w:kern w:val="32"/>
          <w:lang w:eastAsia="zh-CN"/>
        </w:rPr>
        <w:t>“</w:t>
      </w:r>
      <w:r>
        <w:rPr>
          <w:rFonts w:hint="eastAsia" w:ascii="Times New Roman" w:hAnsi="Times New Roman" w:cs="Times New Roman"/>
          <w:kern w:val="32"/>
        </w:rPr>
        <w:t>网购保税+展示交易</w:t>
      </w:r>
      <w:r>
        <w:rPr>
          <w:rFonts w:hint="eastAsia" w:ascii="Times New Roman" w:hAnsi="Times New Roman" w:cs="Times New Roman"/>
          <w:kern w:val="32"/>
          <w:lang w:eastAsia="zh-CN"/>
        </w:rPr>
        <w:t>”</w:t>
      </w:r>
      <w:r>
        <w:rPr>
          <w:rFonts w:hint="eastAsia" w:ascii="Times New Roman" w:hAnsi="Times New Roman" w:cs="Times New Roman"/>
          <w:kern w:val="32"/>
        </w:rPr>
        <w:t>的跨境零售新模式，实现线下体验线上下单，</w:t>
      </w:r>
      <w:r>
        <w:rPr>
          <w:rFonts w:hint="eastAsia" w:ascii="Times New Roman" w:hAnsi="Times New Roman" w:cs="Times New Roman"/>
          <w:kern w:val="32"/>
          <w:lang w:val="en-US" w:eastAsia="zh-CN"/>
        </w:rPr>
        <w:t>将</w:t>
      </w:r>
      <w:r>
        <w:rPr>
          <w:rFonts w:hint="eastAsia" w:ascii="Times New Roman" w:hAnsi="Times New Roman" w:cs="Times New Roman"/>
          <w:kern w:val="32"/>
        </w:rPr>
        <w:t>“免税店”搬到市民家门口，使消费者跨境购物更具体验感、便利性。同时</w:t>
      </w:r>
      <w:r>
        <w:rPr>
          <w:rFonts w:ascii="Times New Roman" w:hAnsi="Times New Roman" w:cs="Times New Roman"/>
          <w:kern w:val="32"/>
        </w:rPr>
        <w:t>依托</w:t>
      </w:r>
      <w:r>
        <w:rPr>
          <w:rFonts w:hint="eastAsia" w:ascii="Times New Roman" w:hAnsi="Times New Roman" w:cs="Times New Roman"/>
          <w:kern w:val="32"/>
        </w:rPr>
        <w:t>南区</w:t>
      </w:r>
      <w:r>
        <w:rPr>
          <w:rFonts w:ascii="Times New Roman" w:hAnsi="Times New Roman" w:cs="Times New Roman"/>
          <w:kern w:val="32"/>
        </w:rPr>
        <w:t>4万平方米国际商品展示中心及周边配套设施设立</w:t>
      </w:r>
      <w:r>
        <w:rPr>
          <w:rFonts w:hint="eastAsia" w:ascii="Times New Roman" w:hAnsi="Times New Roman" w:cs="Times New Roman"/>
          <w:kern w:val="32"/>
        </w:rPr>
        <w:t>“</w:t>
      </w:r>
      <w:r>
        <w:rPr>
          <w:rFonts w:ascii="Times New Roman" w:hAnsi="Times New Roman" w:cs="Times New Roman"/>
          <w:kern w:val="32"/>
        </w:rPr>
        <w:t>跨境购驿站</w:t>
      </w:r>
      <w:r>
        <w:rPr>
          <w:rFonts w:hint="eastAsia" w:ascii="Times New Roman" w:hAnsi="Times New Roman" w:cs="Times New Roman"/>
          <w:kern w:val="32"/>
        </w:rPr>
        <w:t>”</w:t>
      </w:r>
      <w:r>
        <w:rPr>
          <w:rFonts w:ascii="Times New Roman" w:hAnsi="Times New Roman" w:cs="Times New Roman"/>
          <w:kern w:val="32"/>
        </w:rPr>
        <w:t>，</w:t>
      </w:r>
      <w:r>
        <w:rPr>
          <w:rFonts w:hint="eastAsia" w:ascii="Times New Roman" w:hAnsi="Times New Roman" w:cs="Times New Roman"/>
          <w:kern w:val="32"/>
        </w:rPr>
        <w:t>科学规划布局，统筹进口出口，打造融入</w:t>
      </w:r>
      <w:r>
        <w:rPr>
          <w:rFonts w:ascii="Times New Roman" w:hAnsi="Times New Roman" w:cs="Times New Roman"/>
          <w:kern w:val="32"/>
        </w:rPr>
        <w:t>千里山海自驾旅游路线</w:t>
      </w:r>
      <w:r>
        <w:rPr>
          <w:rFonts w:hint="eastAsia" w:ascii="Times New Roman" w:hAnsi="Times New Roman" w:cs="Times New Roman"/>
          <w:kern w:val="32"/>
        </w:rPr>
        <w:t>的重要节点，建成永不落幕的国际商品博览会。进一步创新业务模式、丰富消费场景，坚持线上线下并举，推动商旅文体结合，吃住行娱深度融合。每年新引进日韩知名品牌方2家以上。</w:t>
      </w:r>
    </w:p>
    <w:p>
      <w:pPr>
        <w:pStyle w:val="7"/>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jc w:val="both"/>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持续扩大有效投资</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17.精准谋划储备项目。围绕先进制造、商贸物流等主导产业，抓实项目策划包装，谋划储备一批电子信息、新材料、</w:t>
      </w:r>
      <w:r>
        <w:rPr>
          <w:rFonts w:ascii="Times New Roman" w:hAnsi="Times New Roman" w:cs="Times New Roman"/>
          <w:kern w:val="32"/>
        </w:rPr>
        <w:t>跨境电商等重大产业项目，形成</w:t>
      </w:r>
      <w:r>
        <w:rPr>
          <w:rFonts w:hint="eastAsia" w:ascii="Times New Roman" w:hAnsi="Times New Roman" w:cs="Times New Roman"/>
          <w:kern w:val="32"/>
        </w:rPr>
        <w:t>“</w:t>
      </w:r>
      <w:r>
        <w:rPr>
          <w:rFonts w:ascii="Times New Roman" w:hAnsi="Times New Roman" w:cs="Times New Roman"/>
          <w:kern w:val="32"/>
        </w:rPr>
        <w:t>开工建设一批、竣工投产一批、谋划储备一批</w:t>
      </w:r>
      <w:r>
        <w:rPr>
          <w:rFonts w:hint="eastAsia" w:ascii="Times New Roman" w:hAnsi="Times New Roman" w:cs="Times New Roman"/>
          <w:kern w:val="32"/>
        </w:rPr>
        <w:t>”</w:t>
      </w:r>
      <w:r>
        <w:rPr>
          <w:rFonts w:ascii="Times New Roman" w:hAnsi="Times New Roman" w:cs="Times New Roman"/>
          <w:kern w:val="32"/>
        </w:rPr>
        <w:t>的良性发展格局。</w:t>
      </w:r>
      <w:r>
        <w:rPr>
          <w:rFonts w:hint="eastAsia" w:ascii="Times New Roman" w:hAnsi="Times New Roman" w:cs="Times New Roman"/>
          <w:kern w:val="32"/>
        </w:rPr>
        <w:t>每年储备省市重点项目5个以上。</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18.强化项目资源要素保障。统筹抓好土地、环保、资金、水电等要素保障，对项目发展中的堵点、难点问题实行台账管理，落实责任、明确任务，简化流程、限定时限，分类施策、有序推进，解决一个销账一个，确保项目加快建设。全力争取上级政策扶持，紧扣预算内资金、地方政府专项债券等政策资金，加强对口联系，畅通信息渠道，做好上下衔接，力争资金使用效益最大化。</w:t>
      </w:r>
    </w:p>
    <w:p>
      <w:pPr>
        <w:keepNext w:val="0"/>
        <w:keepLines w:val="0"/>
        <w:pageBreakBefore w:val="0"/>
        <w:kinsoku/>
        <w:wordWrap/>
        <w:overflowPunct/>
        <w:topLinePunct w:val="0"/>
        <w:bidi w:val="0"/>
        <w:spacing w:line="560" w:lineRule="exact"/>
        <w:ind w:firstLine="640" w:firstLineChars="200"/>
        <w:jc w:val="both"/>
        <w:rPr>
          <w:rFonts w:ascii="仿宋_GB2312" w:hAnsi="仿宋_GB2312" w:eastAsia="黑体" w:cs="仿宋_GB2312"/>
          <w:sz w:val="32"/>
          <w:szCs w:val="32"/>
          <w:lang w:val="en-US" w:eastAsia="zh-CN"/>
        </w:rPr>
      </w:pPr>
      <w:r>
        <w:rPr>
          <w:rFonts w:hint="eastAsia" w:ascii="黑体" w:hAnsi="黑体" w:eastAsia="黑体" w:cs="黑体"/>
          <w:sz w:val="32"/>
          <w:szCs w:val="32"/>
          <w:lang w:val="en-US" w:eastAsia="zh-CN"/>
        </w:rPr>
        <w:t>五</w:t>
      </w:r>
      <w:r>
        <w:rPr>
          <w:rFonts w:hint="eastAsia" w:ascii="黑体" w:hAnsi="黑体" w:eastAsia="黑体" w:cs="黑体"/>
          <w:sz w:val="32"/>
          <w:szCs w:val="32"/>
        </w:rPr>
        <w:t>、持续放大生态优势，</w:t>
      </w:r>
      <w:r>
        <w:rPr>
          <w:rFonts w:hint="eastAsia" w:ascii="黑体" w:hAnsi="黑体" w:eastAsia="黑体" w:cs="黑体"/>
          <w:sz w:val="32"/>
          <w:szCs w:val="32"/>
          <w:lang w:val="en-US" w:eastAsia="zh-CN"/>
        </w:rPr>
        <w:t>打造绿色生态园区</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协同推进经济高质量发展和生态环境高水平保护，大力发展循环经济、低碳经济和绿色经济，促进形成生态发展的长效机制，推动全区经济持续、健康发展，建设成为全市生态文明先行示范区。</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19.强化生态环境保护。以园区环境容量和承载能力为基础，建立健全园区建设发展“绿色”评价指标，推动招商引资、项目建设、产业发展符合生态环保要求。引进落地项目严格执行国家产业政策、环保政策，坚决杜绝高污染、高耗能、高排放、低效益项目，加强园区日常运营管理，切实打好污染防治攻坚战。</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20.推动无废园区建设。健全“无废园区”管理制度，推动工业绿色转型升级，全面推行清洁生产，倡导践行绿色生活方式和消费模式。加强垃圾分类，坚持源头分类、资源化利用原则，推进生活垃圾源头减量工作，推进清洁生产、倡导绿色消费、减少塑料袋的投放使用，努力实现垃圾的减量化、资源化、无害化，提高垃圾利用率。推动固体废物管理体制机制创新，努力形成绿色生产生活方式。</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21.推进绿色低碳经济发展。建立以国际贸易、现代物流、跨境电商、先进制造等产业为主体，以产业共生和物质循环为特征的生态产业经济体系，大力发展低碳经济、绿色物流。积极发展利用可再生能源</w:t>
      </w:r>
      <w:r>
        <w:rPr>
          <w:rFonts w:hint="eastAsia" w:ascii="Times New Roman" w:hAnsi="Times New Roman" w:cs="Times New Roman"/>
          <w:kern w:val="32"/>
          <w:lang w:eastAsia="zh-CN"/>
        </w:rPr>
        <w:t>，</w:t>
      </w:r>
      <w:r>
        <w:rPr>
          <w:rFonts w:hint="eastAsia" w:ascii="Times New Roman" w:hAnsi="Times New Roman" w:cs="Times New Roman"/>
          <w:kern w:val="32"/>
        </w:rPr>
        <w:t>大力发展循环经济，着力提高资源能源利用效率，强化结构性减耗，加强废物资源综合利用，鼓励支持产业废物循环利用，积极打造循环经济产业链。</w:t>
      </w:r>
    </w:p>
    <w:p>
      <w:pPr>
        <w:keepNext w:val="0"/>
        <w:keepLines w:val="0"/>
        <w:pageBreakBefore w:val="0"/>
        <w:numPr>
          <w:ilvl w:val="0"/>
          <w:numId w:val="2"/>
        </w:numPr>
        <w:kinsoku/>
        <w:wordWrap/>
        <w:overflowPunct/>
        <w:topLinePunct w:val="0"/>
        <w:bidi w:val="0"/>
        <w:spacing w:line="560" w:lineRule="exact"/>
        <w:ind w:firstLine="640" w:firstLineChars="200"/>
        <w:jc w:val="both"/>
        <w:rPr>
          <w:rFonts w:hint="eastAsia" w:ascii="黑体" w:hAnsi="黑体" w:eastAsia="黑体" w:cs="黑体"/>
          <w:sz w:val="32"/>
          <w:szCs w:val="32"/>
        </w:rPr>
      </w:pPr>
      <w:r>
        <w:rPr>
          <w:rFonts w:hint="eastAsia" w:ascii="黑体" w:hAnsi="黑体" w:eastAsia="黑体" w:cs="黑体"/>
          <w:sz w:val="32"/>
          <w:szCs w:val="32"/>
        </w:rPr>
        <w:t>全域建设精致</w:t>
      </w:r>
      <w:r>
        <w:rPr>
          <w:rFonts w:hint="eastAsia" w:ascii="黑体" w:hAnsi="黑体" w:eastAsia="黑体" w:cs="黑体"/>
          <w:sz w:val="32"/>
          <w:szCs w:val="32"/>
          <w:lang w:val="en-US" w:eastAsia="zh-CN"/>
        </w:rPr>
        <w:t>园区</w:t>
      </w:r>
      <w:r>
        <w:rPr>
          <w:rFonts w:hint="eastAsia" w:ascii="黑体" w:hAnsi="黑体" w:eastAsia="黑体" w:cs="黑体"/>
          <w:sz w:val="32"/>
          <w:szCs w:val="32"/>
        </w:rPr>
        <w:t>，提升</w:t>
      </w:r>
      <w:r>
        <w:rPr>
          <w:rFonts w:hint="eastAsia" w:ascii="黑体" w:hAnsi="黑体" w:eastAsia="黑体" w:cs="黑体"/>
          <w:sz w:val="32"/>
          <w:szCs w:val="32"/>
          <w:lang w:val="en-US" w:eastAsia="zh-CN"/>
        </w:rPr>
        <w:t>园区</w:t>
      </w:r>
      <w:r>
        <w:rPr>
          <w:rFonts w:hint="eastAsia" w:ascii="黑体" w:hAnsi="黑体" w:eastAsia="黑体" w:cs="黑体"/>
          <w:sz w:val="32"/>
          <w:szCs w:val="32"/>
        </w:rPr>
        <w:t>品质魅力</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ascii="Times New Roman" w:hAnsi="Times New Roman" w:cs="Times New Roman"/>
          <w:kern w:val="32"/>
        </w:rPr>
        <w:t>坚持以人民为中心的发展思想，坚持新发展理念，按照高质量发展要求，以“威海要向精致城市方向发展”的总目标总方向总遵循，</w:t>
      </w:r>
      <w:r>
        <w:rPr>
          <w:rFonts w:hint="eastAsia" w:ascii="Times New Roman" w:hAnsi="Times New Roman" w:cs="Times New Roman"/>
          <w:kern w:val="32"/>
        </w:rPr>
        <w:t>推动</w:t>
      </w:r>
      <w:r>
        <w:rPr>
          <w:rFonts w:ascii="Times New Roman" w:hAnsi="Times New Roman" w:cs="Times New Roman"/>
          <w:kern w:val="32"/>
        </w:rPr>
        <w:t>园区基础设施硬环境和管理软环境全面提升，园区空间格局更加优化、功能品质更加优良、运转效能更加高效，新型智慧城市基本建成，开创精致园区新局面。到202</w:t>
      </w:r>
      <w:r>
        <w:rPr>
          <w:rFonts w:hint="eastAsia" w:ascii="Times New Roman" w:hAnsi="Times New Roman" w:cs="Times New Roman"/>
          <w:kern w:val="32"/>
        </w:rPr>
        <w:t>5</w:t>
      </w:r>
      <w:r>
        <w:rPr>
          <w:rFonts w:ascii="Times New Roman" w:hAnsi="Times New Roman" w:cs="Times New Roman"/>
          <w:kern w:val="32"/>
        </w:rPr>
        <w:t>年底，</w:t>
      </w:r>
      <w:r>
        <w:rPr>
          <w:rFonts w:hint="eastAsia" w:ascii="Times New Roman" w:hAnsi="Times New Roman" w:cs="Times New Roman"/>
          <w:kern w:val="32"/>
        </w:rPr>
        <w:t>南区总体开发面积占比达65%左右，建成设施载体和产业空间面积达到100万平方米，北区设施改造任务基本完成。</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22.</w:t>
      </w:r>
      <w:r>
        <w:rPr>
          <w:rFonts w:ascii="Times New Roman" w:hAnsi="Times New Roman" w:cs="Times New Roman"/>
          <w:kern w:val="32"/>
        </w:rPr>
        <w:t>坚持精美设计，在塑造园区特色风貌上攻坚突破</w:t>
      </w:r>
      <w:r>
        <w:rPr>
          <w:rFonts w:hint="eastAsia" w:ascii="Times New Roman" w:hAnsi="Times New Roman" w:cs="Times New Roman"/>
          <w:kern w:val="32"/>
        </w:rPr>
        <w:t>。</w:t>
      </w:r>
      <w:r>
        <w:rPr>
          <w:rFonts w:ascii="Times New Roman" w:hAnsi="Times New Roman" w:cs="Times New Roman"/>
          <w:kern w:val="32"/>
        </w:rPr>
        <w:t>加强规划设计的宏观把控</w:t>
      </w:r>
      <w:r>
        <w:rPr>
          <w:rFonts w:hint="eastAsia" w:ascii="Times New Roman" w:hAnsi="Times New Roman" w:cs="Times New Roman"/>
          <w:kern w:val="32"/>
        </w:rPr>
        <w:t>，</w:t>
      </w:r>
      <w:r>
        <w:rPr>
          <w:rFonts w:ascii="Times New Roman" w:hAnsi="Times New Roman" w:cs="Times New Roman"/>
          <w:kern w:val="32"/>
        </w:rPr>
        <w:t>以现代化视野、国际化标准提升方案设计水平。做好图纸设计的细节考量</w:t>
      </w:r>
      <w:r>
        <w:rPr>
          <w:rFonts w:hint="eastAsia" w:ascii="Times New Roman" w:hAnsi="Times New Roman" w:cs="Times New Roman"/>
          <w:kern w:val="32"/>
        </w:rPr>
        <w:t>，</w:t>
      </w:r>
      <w:r>
        <w:rPr>
          <w:rFonts w:ascii="Times New Roman" w:hAnsi="Times New Roman" w:cs="Times New Roman"/>
          <w:kern w:val="32"/>
        </w:rPr>
        <w:t>将城市风貌控制要素纳入地块规划条件，确保单体建筑符合城市设计要求，与园区环境相融合</w:t>
      </w:r>
      <w:r>
        <w:rPr>
          <w:rFonts w:hint="eastAsia" w:ascii="Times New Roman" w:hAnsi="Times New Roman" w:cs="Times New Roman"/>
          <w:kern w:val="32"/>
        </w:rPr>
        <w:t>，</w:t>
      </w:r>
      <w:r>
        <w:rPr>
          <w:rFonts w:ascii="Times New Roman" w:hAnsi="Times New Roman" w:cs="Times New Roman"/>
          <w:kern w:val="32"/>
        </w:rPr>
        <w:t>全力打造独具综保区特色的精致园区。提升景观设计水平</w:t>
      </w:r>
      <w:r>
        <w:rPr>
          <w:rFonts w:hint="eastAsia" w:ascii="Times New Roman" w:hAnsi="Times New Roman" w:cs="Times New Roman"/>
          <w:kern w:val="32"/>
        </w:rPr>
        <w:t>，</w:t>
      </w:r>
      <w:r>
        <w:rPr>
          <w:rFonts w:ascii="Times New Roman" w:hAnsi="Times New Roman" w:cs="Times New Roman"/>
          <w:kern w:val="32"/>
        </w:rPr>
        <w:t>加强园区园林绿化、景观照明、公共开放空间等要素的设计</w:t>
      </w:r>
      <w:r>
        <w:rPr>
          <w:rFonts w:hint="eastAsia" w:ascii="Times New Roman" w:hAnsi="Times New Roman" w:cs="Times New Roman"/>
          <w:kern w:val="32"/>
        </w:rPr>
        <w:t>，</w:t>
      </w:r>
      <w:r>
        <w:rPr>
          <w:rFonts w:ascii="Times New Roman" w:hAnsi="Times New Roman" w:cs="Times New Roman"/>
          <w:kern w:val="32"/>
        </w:rPr>
        <w:t>实施园区亮化工程，优化封关区内和配套区亮化设计，与现有设施环境提升相结合，打造美丽亮景综保区</w:t>
      </w:r>
      <w:r>
        <w:rPr>
          <w:rFonts w:hint="eastAsia" w:ascii="Times New Roman" w:hAnsi="Times New Roman" w:cs="Times New Roman"/>
          <w:kern w:val="32"/>
          <w:lang w:eastAsia="zh-CN"/>
        </w:rPr>
        <w:t>。</w:t>
      </w:r>
      <w:r>
        <w:rPr>
          <w:rFonts w:ascii="Times New Roman" w:hAnsi="Times New Roman" w:cs="Times New Roman"/>
          <w:kern w:val="32"/>
        </w:rPr>
        <w:t>202</w:t>
      </w:r>
      <w:r>
        <w:rPr>
          <w:rFonts w:hint="eastAsia" w:ascii="Times New Roman" w:hAnsi="Times New Roman" w:cs="Times New Roman"/>
          <w:kern w:val="32"/>
        </w:rPr>
        <w:t>5</w:t>
      </w:r>
      <w:r>
        <w:rPr>
          <w:rFonts w:ascii="Times New Roman" w:hAnsi="Times New Roman" w:cs="Times New Roman"/>
          <w:kern w:val="32"/>
        </w:rPr>
        <w:t>年底前，推进园区重要公共开放空间环境品质全面提升。</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23.</w:t>
      </w:r>
      <w:r>
        <w:rPr>
          <w:rFonts w:ascii="Times New Roman" w:hAnsi="Times New Roman" w:cs="Times New Roman"/>
          <w:kern w:val="32"/>
        </w:rPr>
        <w:t>坚持精心建设，在提升园区品质内涵上攻坚突破</w:t>
      </w:r>
      <w:r>
        <w:rPr>
          <w:rFonts w:hint="eastAsia" w:ascii="Times New Roman" w:hAnsi="Times New Roman" w:cs="Times New Roman"/>
          <w:kern w:val="32"/>
        </w:rPr>
        <w:t>。</w:t>
      </w:r>
      <w:r>
        <w:rPr>
          <w:rFonts w:ascii="Times New Roman" w:hAnsi="Times New Roman" w:cs="Times New Roman"/>
          <w:kern w:val="32"/>
        </w:rPr>
        <w:t>加快重点工程项目建设</w:t>
      </w:r>
      <w:r>
        <w:rPr>
          <w:rFonts w:hint="eastAsia" w:ascii="Times New Roman" w:hAnsi="Times New Roman" w:cs="Times New Roman"/>
          <w:kern w:val="32"/>
        </w:rPr>
        <w:t>，</w:t>
      </w:r>
      <w:r>
        <w:rPr>
          <w:rFonts w:ascii="Times New Roman" w:hAnsi="Times New Roman" w:cs="Times New Roman"/>
          <w:kern w:val="32"/>
        </w:rPr>
        <w:t>以打造精品工程、百年工程为目标，持续推进基础设施、配套设施、产业设施高标准建设。</w:t>
      </w:r>
      <w:r>
        <w:rPr>
          <w:rFonts w:hint="eastAsia" w:ascii="Times New Roman" w:hAnsi="Times New Roman" w:cs="Times New Roman"/>
          <w:kern w:val="32"/>
        </w:rPr>
        <w:t>加快推进</w:t>
      </w:r>
      <w:r>
        <w:rPr>
          <w:rFonts w:ascii="Times New Roman" w:hAnsi="Times New Roman" w:cs="Times New Roman"/>
          <w:kern w:val="32"/>
        </w:rPr>
        <w:t>配套区“五横六纵”道路建设</w:t>
      </w:r>
      <w:r>
        <w:rPr>
          <w:rFonts w:hint="eastAsia" w:ascii="Times New Roman" w:hAnsi="Times New Roman" w:cs="Times New Roman"/>
          <w:kern w:val="32"/>
        </w:rPr>
        <w:t>，</w:t>
      </w:r>
      <w:r>
        <w:rPr>
          <w:rFonts w:ascii="Times New Roman" w:hAnsi="Times New Roman" w:cs="Times New Roman"/>
          <w:kern w:val="32"/>
        </w:rPr>
        <w:t>推进污水处理厂设施全面升级改造工作，污水收集管网全面覆盖配套区</w:t>
      </w:r>
      <w:r>
        <w:rPr>
          <w:rFonts w:hint="eastAsia" w:ascii="Times New Roman" w:hAnsi="Times New Roman" w:cs="Times New Roman"/>
          <w:kern w:val="32"/>
        </w:rPr>
        <w:t>。</w:t>
      </w:r>
      <w:r>
        <w:rPr>
          <w:rFonts w:ascii="Times New Roman" w:hAnsi="Times New Roman" w:cs="Times New Roman"/>
          <w:kern w:val="32"/>
        </w:rPr>
        <w:t>协调大水泊镇</w:t>
      </w:r>
      <w:r>
        <w:rPr>
          <w:rFonts w:hint="eastAsia" w:ascii="Times New Roman" w:hAnsi="Times New Roman" w:cs="Times New Roman"/>
          <w:kern w:val="32"/>
          <w:lang w:val="en-US" w:eastAsia="zh-CN"/>
        </w:rPr>
        <w:t>加快</w:t>
      </w:r>
      <w:r>
        <w:rPr>
          <w:rFonts w:ascii="Times New Roman" w:hAnsi="Times New Roman" w:cs="Times New Roman"/>
          <w:kern w:val="32"/>
        </w:rPr>
        <w:t>推进配套区内土地征用及临建设施拆除工作。</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24.</w:t>
      </w:r>
      <w:r>
        <w:rPr>
          <w:rFonts w:ascii="Times New Roman" w:hAnsi="Times New Roman" w:cs="Times New Roman"/>
          <w:kern w:val="32"/>
        </w:rPr>
        <w:t>坚持精细管理，在提升园区运行效能上攻坚突破</w:t>
      </w:r>
      <w:r>
        <w:rPr>
          <w:rFonts w:hint="eastAsia" w:ascii="Times New Roman" w:hAnsi="Times New Roman" w:cs="Times New Roman"/>
          <w:kern w:val="32"/>
        </w:rPr>
        <w:t>。</w:t>
      </w:r>
      <w:r>
        <w:rPr>
          <w:rFonts w:ascii="Times New Roman" w:hAnsi="Times New Roman" w:cs="Times New Roman"/>
          <w:kern w:val="32"/>
        </w:rPr>
        <w:t>提升园区工程质量安全管理</w:t>
      </w:r>
      <w:r>
        <w:rPr>
          <w:rFonts w:hint="eastAsia" w:ascii="Times New Roman" w:hAnsi="Times New Roman" w:cs="Times New Roman"/>
          <w:kern w:val="32"/>
        </w:rPr>
        <w:t>，</w:t>
      </w:r>
      <w:r>
        <w:rPr>
          <w:rFonts w:ascii="Times New Roman" w:hAnsi="Times New Roman" w:cs="Times New Roman"/>
          <w:kern w:val="32"/>
        </w:rPr>
        <w:t>提升质量安全监管水平。强化文明施工管理</w:t>
      </w:r>
      <w:r>
        <w:rPr>
          <w:rFonts w:hint="eastAsia" w:ascii="Times New Roman" w:hAnsi="Times New Roman" w:cs="Times New Roman"/>
          <w:kern w:val="32"/>
        </w:rPr>
        <w:t>，</w:t>
      </w:r>
      <w:r>
        <w:rPr>
          <w:rFonts w:ascii="Times New Roman" w:hAnsi="Times New Roman" w:cs="Times New Roman"/>
          <w:kern w:val="32"/>
        </w:rPr>
        <w:t>推进工地污染在线监控系统建设和监测</w:t>
      </w:r>
      <w:r>
        <w:rPr>
          <w:rFonts w:hint="eastAsia" w:ascii="Times New Roman" w:hAnsi="Times New Roman" w:cs="Times New Roman"/>
          <w:kern w:val="32"/>
        </w:rPr>
        <w:t>，</w:t>
      </w:r>
      <w:r>
        <w:rPr>
          <w:rFonts w:ascii="Times New Roman" w:hAnsi="Times New Roman" w:cs="Times New Roman"/>
          <w:kern w:val="32"/>
        </w:rPr>
        <w:t>推广标准化、集约化、模块化装配式施工，加强重大风险源管控和应急处置机制建设。推行绿色施工、绿色运营和绿色化改造，发展绿色节能建筑，推动建筑工地垃圾“零排放”</w:t>
      </w:r>
      <w:r>
        <w:rPr>
          <w:rFonts w:hint="eastAsia" w:ascii="Times New Roman" w:hAnsi="Times New Roman" w:cs="Times New Roman"/>
          <w:kern w:val="32"/>
        </w:rPr>
        <w:t>，确保</w:t>
      </w:r>
      <w:r>
        <w:rPr>
          <w:rFonts w:ascii="Times New Roman" w:hAnsi="Times New Roman" w:cs="Times New Roman"/>
          <w:kern w:val="32"/>
        </w:rPr>
        <w:t>在建工地满足“六个100%”要求。加强园区绿化养护管理</w:t>
      </w:r>
      <w:r>
        <w:rPr>
          <w:rFonts w:hint="eastAsia" w:ascii="Times New Roman" w:hAnsi="Times New Roman" w:cs="Times New Roman"/>
          <w:kern w:val="32"/>
        </w:rPr>
        <w:t>，</w:t>
      </w:r>
      <w:r>
        <w:rPr>
          <w:rFonts w:ascii="Times New Roman" w:hAnsi="Times New Roman" w:cs="Times New Roman"/>
          <w:kern w:val="32"/>
        </w:rPr>
        <w:t>提升园林绿化养护管理水平和管理质量，打造绿色精致园区。推进智慧园区整体建设，构建综保区数字大脑</w:t>
      </w:r>
      <w:r>
        <w:rPr>
          <w:rFonts w:hint="eastAsia" w:ascii="Times New Roman" w:hAnsi="Times New Roman" w:cs="Times New Roman"/>
          <w:kern w:val="32"/>
          <w:lang w:eastAsia="zh-CN"/>
        </w:rPr>
        <w:t>，</w:t>
      </w:r>
      <w:r>
        <w:rPr>
          <w:rFonts w:hint="eastAsia" w:ascii="Times New Roman" w:hAnsi="Times New Roman" w:cs="Times New Roman"/>
          <w:kern w:val="32"/>
        </w:rPr>
        <w:t>争创</w:t>
      </w:r>
      <w:r>
        <w:rPr>
          <w:rFonts w:ascii="Times New Roman" w:hAnsi="Times New Roman" w:cs="Times New Roman"/>
          <w:kern w:val="32"/>
        </w:rPr>
        <w:t>省级生态工业园区。</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25.</w:t>
      </w:r>
      <w:r>
        <w:rPr>
          <w:rFonts w:ascii="Times New Roman" w:hAnsi="Times New Roman" w:cs="Times New Roman"/>
          <w:kern w:val="32"/>
        </w:rPr>
        <w:t>坚持精准服务，在提升群众获得感上攻坚突破</w:t>
      </w:r>
      <w:r>
        <w:rPr>
          <w:rFonts w:hint="eastAsia" w:ascii="Times New Roman" w:hAnsi="Times New Roman" w:cs="Times New Roman"/>
          <w:kern w:val="32"/>
        </w:rPr>
        <w:t>。</w:t>
      </w:r>
      <w:r>
        <w:rPr>
          <w:rFonts w:ascii="Times New Roman" w:hAnsi="Times New Roman" w:cs="Times New Roman"/>
          <w:kern w:val="32"/>
        </w:rPr>
        <w:t>健全公共服务设施</w:t>
      </w:r>
      <w:r>
        <w:rPr>
          <w:rFonts w:hint="eastAsia" w:ascii="Times New Roman" w:hAnsi="Times New Roman" w:cs="Times New Roman"/>
          <w:kern w:val="32"/>
        </w:rPr>
        <w:t>，</w:t>
      </w:r>
      <w:r>
        <w:rPr>
          <w:rFonts w:ascii="Times New Roman" w:hAnsi="Times New Roman" w:cs="Times New Roman"/>
          <w:kern w:val="32"/>
        </w:rPr>
        <w:t>补齐服务短板，方便群众生活。加强改进建筑工程项目审批服务</w:t>
      </w:r>
      <w:r>
        <w:rPr>
          <w:rFonts w:hint="eastAsia" w:ascii="Times New Roman" w:hAnsi="Times New Roman" w:cs="Times New Roman"/>
          <w:kern w:val="32"/>
          <w:lang w:eastAsia="zh-CN"/>
        </w:rPr>
        <w:t>，</w:t>
      </w:r>
      <w:r>
        <w:rPr>
          <w:rFonts w:ascii="Times New Roman" w:hAnsi="Times New Roman" w:cs="Times New Roman"/>
          <w:kern w:val="32"/>
        </w:rPr>
        <w:t>按照“简化流程，优化审批”要求，推行告知承诺制和容缺受理审查制度，简化审批流程，提高办事效率。安排专人负责联系土地、环保、林业、人防、消防等部门，解决建设单位的后顾之忧。</w:t>
      </w:r>
    </w:p>
    <w:p>
      <w:pPr>
        <w:keepNext w:val="0"/>
        <w:keepLines w:val="0"/>
        <w:pageBreakBefore w:val="0"/>
        <w:kinsoku/>
        <w:wordWrap/>
        <w:overflowPunct/>
        <w:topLinePunct w:val="0"/>
        <w:bidi w:val="0"/>
        <w:spacing w:line="560" w:lineRule="exact"/>
        <w:ind w:firstLine="640" w:firstLineChars="200"/>
        <w:jc w:val="both"/>
        <w:rPr>
          <w:rFonts w:ascii="楷体" w:hAnsi="楷体" w:eastAsia="楷体" w:cs="楷体"/>
          <w:sz w:val="32"/>
          <w:szCs w:val="32"/>
          <w:lang w:val="en-US" w:eastAsia="zh-CN"/>
        </w:rPr>
      </w:pPr>
      <w:r>
        <w:rPr>
          <w:rFonts w:hint="eastAsia" w:ascii="黑体" w:hAnsi="黑体" w:eastAsia="黑体" w:cs="黑体"/>
          <w:sz w:val="32"/>
          <w:szCs w:val="32"/>
          <w:lang w:eastAsia="zh-CN"/>
        </w:rPr>
        <w:t>七、</w:t>
      </w:r>
      <w:r>
        <w:rPr>
          <w:rFonts w:hint="eastAsia" w:ascii="黑体" w:hAnsi="黑体" w:eastAsia="黑体" w:cs="黑体"/>
          <w:sz w:val="32"/>
          <w:szCs w:val="32"/>
          <w:lang w:val="en-US" w:eastAsia="zh-CN"/>
        </w:rPr>
        <w:t>深化重点领域改革</w:t>
      </w:r>
      <w:r>
        <w:rPr>
          <w:rFonts w:hint="eastAsia" w:ascii="黑体" w:hAnsi="黑体" w:eastAsia="黑体" w:cs="黑体"/>
          <w:sz w:val="32"/>
          <w:szCs w:val="32"/>
          <w:lang w:eastAsia="zh-CN"/>
        </w:rPr>
        <w:t>，</w:t>
      </w:r>
      <w:r>
        <w:rPr>
          <w:rFonts w:hint="eastAsia" w:ascii="黑体" w:hAnsi="黑体" w:eastAsia="黑体" w:cs="黑体"/>
          <w:sz w:val="32"/>
          <w:szCs w:val="32"/>
          <w:lang w:val="en-US" w:eastAsia="zh-CN"/>
        </w:rPr>
        <w:t>打造对外开放新高地</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发挥综保区“先行先试”优势，进一步优化体制机制改革创新，建立与区域发展相适应的管理体制和运行机制，为全区建设发展提供坚实的制度保障。以更加积极主动的开放战略，持续扩大对外开放，进一步激发园区活力、增添发展动力。</w:t>
      </w:r>
    </w:p>
    <w:p>
      <w:pPr>
        <w:keepNext w:val="0"/>
        <w:keepLines w:val="0"/>
        <w:pageBreakBefore w:val="0"/>
        <w:kinsoku/>
        <w:wordWrap/>
        <w:overflowPunct/>
        <w:topLinePunct w:val="0"/>
        <w:bidi w:val="0"/>
        <w:spacing w:line="560" w:lineRule="exact"/>
        <w:ind w:firstLine="640" w:firstLineChars="200"/>
        <w:jc w:val="both"/>
        <w:rPr>
          <w:rFonts w:ascii="楷体" w:hAnsi="楷体" w:eastAsia="楷体" w:cs="楷体"/>
          <w:sz w:val="32"/>
          <w:szCs w:val="32"/>
          <w:lang w:val="en-US" w:eastAsia="zh-CN"/>
        </w:rPr>
      </w:pPr>
      <w:r>
        <w:rPr>
          <w:rFonts w:hint="eastAsia" w:ascii="楷体" w:hAnsi="楷体" w:eastAsia="楷体" w:cs="楷体"/>
          <w:sz w:val="32"/>
          <w:szCs w:val="32"/>
          <w:lang w:val="en-US" w:eastAsia="zh-CN"/>
        </w:rPr>
        <w:t>（一）深入推动开发区体制机制改革</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26.深化用人制度改革。深入推行全员岗位聘任制，打破行政事业、编制内外身份界限，形成“双向选择、竞争上岗”的选人用人机制，变“身份管理”为“岗位管理”，努力实现人力资源的优化配置。围绕电子信息、国际贸易等方向，积极招聘优秀专业人才，加大与各类高校、科研院所、职业院校的对接，创建就业定向培训基地，柔性引进高端科技人才，批量引进专业技术人才，促进园区高质量发展。</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27.健全薪酬激励制度。优化完善“基础工资+绩效工资”的薪酬结构，提升</w:t>
      </w:r>
      <w:r>
        <w:rPr>
          <w:rFonts w:ascii="Times New Roman" w:hAnsi="Times New Roman" w:cs="Times New Roman"/>
          <w:kern w:val="32"/>
        </w:rPr>
        <w:t>KPI</w:t>
      </w:r>
      <w:r>
        <w:rPr>
          <w:rFonts w:hint="eastAsia" w:ascii="Times New Roman" w:hAnsi="Times New Roman" w:cs="Times New Roman"/>
          <w:kern w:val="32"/>
        </w:rPr>
        <w:t>（关键绩效指标）考核实效，明确目标任务，对指标任务进行层层分解，落实到部门和具体岗位，实施精准考核。强化考核结果运用，落实奖惩机制，考核结果与绩效工资挂钩，合理拉开收入分配差距，实现优绩优酬。实施末</w:t>
      </w:r>
      <w:r>
        <w:rPr>
          <w:rFonts w:hint="eastAsia" w:ascii="Times New Roman" w:hAnsi="Times New Roman" w:cs="Times New Roman"/>
          <w:kern w:val="32"/>
          <w:lang w:val="en-US" w:eastAsia="zh-CN"/>
        </w:rPr>
        <w:t>位</w:t>
      </w:r>
      <w:r>
        <w:rPr>
          <w:rFonts w:hint="eastAsia" w:ascii="Times New Roman" w:hAnsi="Times New Roman" w:cs="Times New Roman"/>
          <w:kern w:val="32"/>
        </w:rPr>
        <w:t>淘汰，形成人员能进能出、岗位能上能下、待遇能高能低，有压力、有动力的用人管理体制，充分激发园区发展活力。</w:t>
      </w:r>
    </w:p>
    <w:p>
      <w:pPr>
        <w:pStyle w:val="7"/>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楷体_GB2312" w:cs="Times New Roman"/>
          <w:color w:val="auto"/>
          <w:kern w:val="2"/>
          <w:sz w:val="32"/>
          <w:szCs w:val="32"/>
          <w:lang w:val="en-US" w:eastAsia="zh-CN"/>
        </w:rPr>
      </w:pPr>
      <w:r>
        <w:rPr>
          <w:rFonts w:hint="eastAsia" w:ascii="Times New Roman" w:hAnsi="Times New Roman" w:eastAsia="楷体_GB2312" w:cs="Times New Roman"/>
          <w:color w:val="auto"/>
          <w:kern w:val="2"/>
          <w:sz w:val="32"/>
          <w:szCs w:val="32"/>
          <w:lang w:val="en-US" w:eastAsia="zh-CN"/>
        </w:rPr>
        <w:t>（二）着力优化营商环境</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28.提高政务服务水平。结合区域发展特点，加强同海关、属地审批部门等相关机构联系对接，扎实开展营商环境优化活动，简化程序、提高效率，激发产业发展活力。全面提升服务意识，增强业务办理和对接协调能力水平，以企业和群众办事“一次办好”为目标，设立代办服务队伍，全面推行咨询导办、贴心帮办、全程代办服务，为项目提供“管家”“保姆”式的服务，着力打造优质营商环境。</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29.健全驻厂员联系企业制度。优化完善常态化联系机制，动态调整驻厂员及分包领导安排，深入了解企业发展情况，及时梳理汇总重点企业在生产经营中的各种需求，采取“一企一策”的方式，切实解决发展难题。加大政策宣讲力度，第一时间推广各项惠企政策。</w:t>
      </w:r>
    </w:p>
    <w:p>
      <w:pPr>
        <w:pStyle w:val="7"/>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rPr>
          <w:rFonts w:hint="eastAsia" w:ascii="Times New Roman" w:hAnsi="Times New Roman" w:eastAsia="楷体_GB2312" w:cs="Times New Roman"/>
          <w:color w:val="auto"/>
          <w:kern w:val="2"/>
          <w:sz w:val="32"/>
          <w:szCs w:val="32"/>
          <w:lang w:val="en-US" w:eastAsia="zh-CN"/>
        </w:rPr>
      </w:pPr>
      <w:r>
        <w:rPr>
          <w:rFonts w:ascii="Times New Roman" w:hAnsi="Times New Roman" w:eastAsia="楷体_GB2312" w:cs="Times New Roman"/>
          <w:color w:val="auto"/>
          <w:kern w:val="2"/>
          <w:sz w:val="32"/>
          <w:szCs w:val="32"/>
          <w:lang w:val="en-US" w:eastAsia="zh-CN"/>
        </w:rPr>
        <w:t>（三）</w:t>
      </w:r>
      <w:r>
        <w:rPr>
          <w:rFonts w:hint="eastAsia" w:ascii="Times New Roman" w:hAnsi="Times New Roman" w:eastAsia="楷体_GB2312" w:cs="Times New Roman"/>
          <w:color w:val="auto"/>
          <w:kern w:val="2"/>
          <w:sz w:val="32"/>
          <w:szCs w:val="32"/>
          <w:lang w:val="en-US" w:eastAsia="zh-CN"/>
        </w:rPr>
        <w:t>全力提升开放水平</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30</w:t>
      </w:r>
      <w:r>
        <w:rPr>
          <w:rFonts w:ascii="Times New Roman" w:hAnsi="Times New Roman" w:cs="Times New Roman"/>
          <w:kern w:val="32"/>
        </w:rPr>
        <w:t>.</w:t>
      </w:r>
      <w:r>
        <w:rPr>
          <w:rFonts w:hint="eastAsia" w:ascii="Times New Roman" w:hAnsi="Times New Roman" w:cs="Times New Roman"/>
          <w:kern w:val="32"/>
        </w:rPr>
        <w:t>推动存量企业外贸稳定增长</w:t>
      </w:r>
      <w:r>
        <w:rPr>
          <w:rFonts w:ascii="Times New Roman" w:hAnsi="Times New Roman" w:cs="Times New Roman"/>
          <w:kern w:val="32"/>
        </w:rPr>
        <w:t>。引导综保区北区传统“两头在外”加工贸易企业利用一般纳税人资格试点、内销选择性缴税等政策，在原有加工贸易基础上，向产业链两端延伸，提升产业附加值。鼓励区内企业开展技术创新和产业转型，从简单保税加工、贴牌生产等低附加值</w:t>
      </w:r>
      <w:r>
        <w:rPr>
          <w:rFonts w:hint="eastAsia" w:ascii="Times New Roman" w:hAnsi="Times New Roman" w:cs="Times New Roman"/>
          <w:kern w:val="32"/>
        </w:rPr>
        <w:t>环节</w:t>
      </w:r>
      <w:r>
        <w:rPr>
          <w:rFonts w:ascii="Times New Roman" w:hAnsi="Times New Roman" w:cs="Times New Roman"/>
          <w:kern w:val="32"/>
        </w:rPr>
        <w:t>向研发设计、自主品牌、物流、检测维修等高技术含量、高附加值的</w:t>
      </w:r>
      <w:r>
        <w:rPr>
          <w:rFonts w:hint="eastAsia" w:ascii="Times New Roman" w:hAnsi="Times New Roman" w:cs="Times New Roman"/>
          <w:kern w:val="32"/>
        </w:rPr>
        <w:t>方向发展</w:t>
      </w:r>
      <w:r>
        <w:rPr>
          <w:rFonts w:ascii="Times New Roman" w:hAnsi="Times New Roman" w:cs="Times New Roman"/>
          <w:kern w:val="32"/>
        </w:rPr>
        <w:t>。</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31.鼓励我市外向型企业入区。加大全市重点骨干企业走访力度，围绕</w:t>
      </w:r>
      <w:r>
        <w:rPr>
          <w:rFonts w:ascii="Times New Roman" w:hAnsi="Times New Roman" w:cs="Times New Roman"/>
          <w:kern w:val="32"/>
        </w:rPr>
        <w:t>我市传统优势</w:t>
      </w:r>
      <w:r>
        <w:rPr>
          <w:rFonts w:hint="eastAsia" w:ascii="Times New Roman" w:hAnsi="Times New Roman" w:cs="Times New Roman"/>
          <w:kern w:val="32"/>
        </w:rPr>
        <w:t>产业</w:t>
      </w:r>
      <w:r>
        <w:rPr>
          <w:rFonts w:ascii="Times New Roman" w:hAnsi="Times New Roman" w:cs="Times New Roman"/>
          <w:kern w:val="32"/>
        </w:rPr>
        <w:t>，</w:t>
      </w:r>
      <w:r>
        <w:rPr>
          <w:rFonts w:hint="eastAsia" w:ascii="Times New Roman" w:hAnsi="Times New Roman" w:cs="Times New Roman"/>
          <w:kern w:val="32"/>
        </w:rPr>
        <w:t>一对一制定特殊区域解决方案，鼓励企业利用海关特殊监管区域开展研发创新</w:t>
      </w:r>
      <w:r>
        <w:rPr>
          <w:rFonts w:ascii="Times New Roman" w:hAnsi="Times New Roman" w:cs="Times New Roman"/>
          <w:kern w:val="32"/>
        </w:rPr>
        <w:t>，提高产品附加值和盈利能力。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（四）提升贸易投资水平</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32</w:t>
      </w:r>
      <w:r>
        <w:rPr>
          <w:rFonts w:ascii="Times New Roman" w:hAnsi="Times New Roman" w:cs="Times New Roman"/>
          <w:kern w:val="32"/>
        </w:rPr>
        <w:t>.提升外贸便利化水平。</w:t>
      </w:r>
      <w:r>
        <w:rPr>
          <w:rFonts w:hint="eastAsia" w:ascii="Times New Roman" w:hAnsi="Times New Roman" w:cs="Times New Roman"/>
          <w:kern w:val="32"/>
        </w:rPr>
        <w:t>积极</w:t>
      </w:r>
      <w:r>
        <w:rPr>
          <w:rFonts w:hint="eastAsia" w:ascii="Times New Roman" w:hAnsi="Times New Roman" w:cs="Times New Roman"/>
          <w:kern w:val="32"/>
          <w:lang w:val="en-US" w:eastAsia="zh-CN"/>
        </w:rPr>
        <w:t>对上争取</w:t>
      </w:r>
      <w:r>
        <w:rPr>
          <w:rFonts w:hint="eastAsia" w:ascii="Times New Roman" w:hAnsi="Times New Roman" w:cs="Times New Roman"/>
          <w:kern w:val="32"/>
        </w:rPr>
        <w:t>扶持资金，帮助企业开拓国际市场，稳定外贸发展。主动</w:t>
      </w:r>
      <w:r>
        <w:rPr>
          <w:rFonts w:ascii="Times New Roman" w:hAnsi="Times New Roman" w:cs="Times New Roman"/>
          <w:kern w:val="32"/>
        </w:rPr>
        <w:t>宣传各级稳增长政策，鼓励企业利用政策争取总部订单，扩大产能。</w:t>
      </w:r>
      <w:r>
        <w:rPr>
          <w:rFonts w:hint="eastAsia" w:ascii="Times New Roman" w:hAnsi="Times New Roman" w:cs="Times New Roman"/>
          <w:kern w:val="32"/>
        </w:rPr>
        <w:t>对标自由贸易示范区，加大自贸区、特殊区域政策复制推广力度，进一步优化园区营商环境，提升贸易便利化水平。</w:t>
      </w:r>
    </w:p>
    <w:p>
      <w:pPr>
        <w:pStyle w:val="2"/>
        <w:keepNext w:val="0"/>
        <w:keepLines w:val="0"/>
        <w:pageBreakBefore w:val="0"/>
        <w:kinsoku/>
        <w:wordWrap/>
        <w:overflowPunct/>
        <w:topLinePunct w:val="0"/>
        <w:bidi w:val="0"/>
        <w:spacing w:line="560" w:lineRule="exact"/>
        <w:ind w:left="0" w:firstLine="640"/>
        <w:jc w:val="both"/>
        <w:rPr>
          <w:rFonts w:ascii="Times New Roman" w:hAnsi="Times New Roman" w:cs="Times New Roman"/>
          <w:kern w:val="32"/>
        </w:rPr>
      </w:pPr>
      <w:r>
        <w:rPr>
          <w:rFonts w:hint="eastAsia" w:ascii="Times New Roman" w:hAnsi="Times New Roman" w:cs="Times New Roman"/>
          <w:kern w:val="32"/>
        </w:rPr>
        <w:t>3</w:t>
      </w:r>
      <w:r>
        <w:rPr>
          <w:rFonts w:hint="eastAsia" w:ascii="Times New Roman" w:hAnsi="Times New Roman" w:cs="Times New Roman"/>
          <w:kern w:val="32"/>
          <w:lang w:val="en-US" w:eastAsia="zh-CN"/>
        </w:rPr>
        <w:t>3</w:t>
      </w:r>
      <w:r>
        <w:rPr>
          <w:rFonts w:hint="eastAsia" w:ascii="Times New Roman" w:hAnsi="Times New Roman" w:cs="Times New Roman"/>
          <w:kern w:val="32"/>
        </w:rPr>
        <w:t>.全力推进招商引资。健全重大项目招商对接推进机制，构建“领导带头+专班推进”工作体系，进一步充实招商专业力量，提升专业招商能力，提升市场化招商能力。</w:t>
      </w:r>
      <w:r>
        <w:rPr>
          <w:rFonts w:ascii="Times New Roman" w:hAnsi="Times New Roman" w:cs="Times New Roman"/>
          <w:kern w:val="32"/>
        </w:rPr>
        <w:t>突破制造业招商</w:t>
      </w:r>
      <w:r>
        <w:rPr>
          <w:rFonts w:hint="eastAsia" w:ascii="Times New Roman" w:hAnsi="Times New Roman" w:cs="Times New Roman"/>
          <w:kern w:val="32"/>
        </w:rPr>
        <w:t>，重点</w:t>
      </w:r>
      <w:r>
        <w:rPr>
          <w:rFonts w:ascii="Times New Roman" w:hAnsi="Times New Roman" w:cs="Times New Roman"/>
          <w:kern w:val="32"/>
        </w:rPr>
        <w:t>招引</w:t>
      </w:r>
      <w:r>
        <w:rPr>
          <w:rFonts w:hint="eastAsia" w:ascii="Times New Roman" w:hAnsi="Times New Roman" w:cs="Times New Roman"/>
          <w:kern w:val="32"/>
        </w:rPr>
        <w:t>产业链“链主”企业、</w:t>
      </w:r>
      <w:r>
        <w:rPr>
          <w:rFonts w:ascii="Times New Roman" w:hAnsi="Times New Roman" w:cs="Times New Roman"/>
          <w:kern w:val="32"/>
        </w:rPr>
        <w:t>拥有技术创新平台支撑的</w:t>
      </w:r>
      <w:r>
        <w:rPr>
          <w:rFonts w:hint="eastAsia" w:ascii="Times New Roman" w:hAnsi="Times New Roman" w:cs="Times New Roman"/>
          <w:kern w:val="32"/>
        </w:rPr>
        <w:t>龙头</w:t>
      </w:r>
      <w:r>
        <w:rPr>
          <w:rFonts w:ascii="Times New Roman" w:hAnsi="Times New Roman" w:cs="Times New Roman"/>
          <w:kern w:val="32"/>
        </w:rPr>
        <w:t>企业以及上下游配套企业。突破载体招商</w:t>
      </w:r>
      <w:r>
        <w:rPr>
          <w:rFonts w:hint="eastAsia" w:ascii="Times New Roman" w:hAnsi="Times New Roman" w:cs="Times New Roman"/>
          <w:kern w:val="32"/>
        </w:rPr>
        <w:t>，</w:t>
      </w:r>
      <w:r>
        <w:rPr>
          <w:rFonts w:ascii="Times New Roman" w:hAnsi="Times New Roman" w:cs="Times New Roman"/>
          <w:kern w:val="32"/>
        </w:rPr>
        <w:t>充分利用</w:t>
      </w:r>
      <w:r>
        <w:rPr>
          <w:rFonts w:hint="eastAsia" w:ascii="Times New Roman" w:hAnsi="Times New Roman" w:cs="Times New Roman"/>
          <w:kern w:val="32"/>
        </w:rPr>
        <w:t>园区</w:t>
      </w:r>
      <w:r>
        <w:rPr>
          <w:rFonts w:ascii="Times New Roman" w:hAnsi="Times New Roman" w:cs="Times New Roman"/>
          <w:kern w:val="32"/>
        </w:rPr>
        <w:t>载体</w:t>
      </w:r>
      <w:r>
        <w:rPr>
          <w:rFonts w:hint="eastAsia" w:ascii="Times New Roman" w:hAnsi="Times New Roman" w:cs="Times New Roman"/>
          <w:kern w:val="32"/>
        </w:rPr>
        <w:t>空间</w:t>
      </w:r>
      <w:r>
        <w:rPr>
          <w:rFonts w:ascii="Times New Roman" w:hAnsi="Times New Roman" w:cs="Times New Roman"/>
          <w:kern w:val="32"/>
        </w:rPr>
        <w:t>，引进一批产业关联</w:t>
      </w:r>
      <w:r>
        <w:rPr>
          <w:rFonts w:hint="eastAsia" w:ascii="Times New Roman" w:hAnsi="Times New Roman" w:cs="Times New Roman"/>
          <w:kern w:val="32"/>
        </w:rPr>
        <w:t>度高、技术水平先进、辐射带动力强的大项目、好项目，培育壮大产业集群。坚持“深耕日韩”，用力“拓展欧美”，突破“重点地区”等招商引资思路，围绕我区电子信息、精密加工、商贸物流等产业，采取“引进来”+“走出去”的方式，全力招引更多大项目好项目。营造特色化招商优势，注重招商多渠道整体推介，利用网络媒体，采取多种方式向国际国内推介投资环境。注重用好基金招商，积极利用威海创投基金和天使基金，与财政、金融机构、国有投资平台等共同研究利用引导基金招商引资，加速技术创新向生产力转化。注重社会力量招商</w:t>
      </w:r>
      <w:r>
        <w:rPr>
          <w:rFonts w:hint="eastAsia" w:ascii="Times New Roman" w:hAnsi="Times New Roman" w:cs="Times New Roman"/>
          <w:kern w:val="32"/>
          <w:lang w:eastAsia="zh-CN"/>
        </w:rPr>
        <w:t>，</w:t>
      </w:r>
      <w:r>
        <w:rPr>
          <w:rFonts w:hint="eastAsia" w:ascii="Times New Roman" w:hAnsi="Times New Roman" w:cs="Times New Roman"/>
          <w:kern w:val="32"/>
        </w:rPr>
        <w:t>做好以企招商的文章，依托日月新半导体、世一电子等龙头企业进行强链、补链、延链招商。针对本土企业吸引投资合作、引进产业项目的情况，给予支持奖励。</w:t>
      </w:r>
    </w:p>
    <w:p>
      <w:pPr>
        <w:pStyle w:val="7"/>
        <w:keepNext w:val="0"/>
        <w:keepLines w:val="0"/>
        <w:pageBreakBefore w:val="0"/>
        <w:kinsoku/>
        <w:wordWrap/>
        <w:overflowPunct/>
        <w:topLinePunct w:val="0"/>
        <w:bidi w:val="0"/>
        <w:spacing w:line="560" w:lineRule="exact"/>
        <w:ind w:firstLine="64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八、守牢发展红线底线，打造安全稳定园区样板</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统筹发展和安全，坚定不移贯彻总体国家安全观，扎实推进安全生产治理体系和治理能力现代化，全区安全整体水平明显提高，为区域经济发展提供安全保障。</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3</w:t>
      </w:r>
      <w:r>
        <w:rPr>
          <w:rFonts w:hint="eastAsia" w:ascii="Times New Roman" w:hAnsi="Times New Roman" w:cs="Times New Roman"/>
          <w:kern w:val="32"/>
          <w:lang w:val="en-US" w:eastAsia="zh-CN"/>
        </w:rPr>
        <w:t>4</w:t>
      </w:r>
      <w:r>
        <w:rPr>
          <w:rFonts w:hint="eastAsia" w:ascii="Times New Roman" w:hAnsi="Times New Roman" w:cs="Times New Roman"/>
          <w:kern w:val="32"/>
        </w:rPr>
        <w:t>.全面压实安全生产责任。进一步提高政治站位，始终把抓安全生产工作摆在突出重要位置，聘请专业机构对园区企业开展安全隐患排查，聚焦危化品、建筑施工等重点领域，扎实开展安全生产重大隐患专项整治，及时、全面、彻底整改各类安全生产隐患。提升安全管理水平，督导企业落实主体责任，建立完善全流程安全管理制度规范，强化安全管理技术支撑，同时加强与属地大水泊镇和凤林街道应急管理部门的配合协调，以更大决心、更强力度、更严措施齐抓共管、形成合力，保障园区安全稳定。</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3</w:t>
      </w:r>
      <w:r>
        <w:rPr>
          <w:rFonts w:hint="eastAsia" w:ascii="Times New Roman" w:hAnsi="Times New Roman" w:cs="Times New Roman"/>
          <w:kern w:val="32"/>
          <w:lang w:val="en-US" w:eastAsia="zh-CN"/>
        </w:rPr>
        <w:t>5</w:t>
      </w:r>
      <w:r>
        <w:rPr>
          <w:rFonts w:hint="eastAsia" w:ascii="Times New Roman" w:hAnsi="Times New Roman" w:cs="Times New Roman"/>
          <w:kern w:val="32"/>
        </w:rPr>
        <w:t>.筑牢安全生产底线红线。时刻绷紧安全生产这根弦，强化问题导向，树牢底线思维，从严从实落实好安全生产、隐患排查、应急处置等各项措施，坚决防止发生重特大安全生产事故。切实加强疫情防控、安全生产、环境保护等相关工作全面梳理、查漏补缺，进一步完善相关制度和预案，落实工作责任，逐项梳理园区运营管理各项风险，确保风险防控落实到点、落实到事、落实到人，进一步筑牢园区安全底板补齐发展短板。</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3</w:t>
      </w:r>
      <w:r>
        <w:rPr>
          <w:rFonts w:hint="eastAsia" w:ascii="Times New Roman" w:hAnsi="Times New Roman" w:cs="Times New Roman"/>
          <w:kern w:val="32"/>
          <w:lang w:val="en-US" w:eastAsia="zh-CN"/>
        </w:rPr>
        <w:t>6</w:t>
      </w:r>
      <w:r>
        <w:rPr>
          <w:rFonts w:hint="eastAsia" w:ascii="Times New Roman" w:hAnsi="Times New Roman" w:cs="Times New Roman"/>
          <w:kern w:val="32"/>
        </w:rPr>
        <w:t>.筑牢意识形态底线。严格落实意识形态工作责任制，定期召开意识形态领域分析研判会议，组织各部门、单位摸排意识形态领域问题点和风险隐患，建立工作台账，定期进行调度，实行销号管理。对照中心组学习管理办法，严格落实中心组关于专题调研、学习档案、学习考勤等相关制度，强化理论武装。发挥综保区网络安全和信息化领导小组集中统一领导作用，统筹协调做好舆情应对处置工作。加强舆情风险管控，每月定期召开舆情月度分析研判会议，建立健全突发敏感舆情监控、研判、预警和处置等相关工作机制，形成正确舆论导向。</w:t>
      </w:r>
    </w:p>
    <w:p>
      <w:pPr>
        <w:pStyle w:val="7"/>
        <w:keepNext w:val="0"/>
        <w:keepLines w:val="0"/>
        <w:pageBreakBefore w:val="0"/>
        <w:numPr>
          <w:ilvl w:val="0"/>
          <w:numId w:val="3"/>
        </w:numPr>
        <w:kinsoku/>
        <w:wordWrap/>
        <w:overflowPunct/>
        <w:topLinePunct w:val="0"/>
        <w:bidi w:val="0"/>
        <w:spacing w:line="560" w:lineRule="exact"/>
        <w:ind w:firstLine="640"/>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保障措施</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3</w:t>
      </w:r>
      <w:r>
        <w:rPr>
          <w:rFonts w:hint="eastAsia" w:ascii="Times New Roman" w:hAnsi="Times New Roman" w:cs="Times New Roman"/>
          <w:kern w:val="32"/>
          <w:lang w:val="en-US" w:eastAsia="zh-CN"/>
        </w:rPr>
        <w:t>7</w:t>
      </w:r>
      <w:r>
        <w:rPr>
          <w:rFonts w:hint="eastAsia" w:ascii="Times New Roman" w:hAnsi="Times New Roman" w:cs="Times New Roman"/>
          <w:kern w:val="32"/>
        </w:rPr>
        <w:t>.健全组织实施机制。建立最高规格推进机制，成立由区工委、管委主要领导同志担任指挥长的综保区深化新旧动能转换推动绿色低碳高质量发展工作指挥部，统筹研究重大政策、重大改革、重大工程，协调解决重大问题，推动本行动计划重点任务落实。</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rPr>
        <w:t>3</w:t>
      </w:r>
      <w:r>
        <w:rPr>
          <w:rFonts w:hint="eastAsia" w:ascii="Times New Roman" w:hAnsi="Times New Roman" w:cs="Times New Roman"/>
          <w:kern w:val="32"/>
          <w:lang w:val="en-US" w:eastAsia="zh-CN"/>
        </w:rPr>
        <w:t>8</w:t>
      </w:r>
      <w:r>
        <w:rPr>
          <w:rFonts w:hint="eastAsia" w:ascii="Times New Roman" w:hAnsi="Times New Roman" w:cs="Times New Roman"/>
          <w:kern w:val="32"/>
        </w:rPr>
        <w:t xml:space="preserve">.加强党的建设。坚持党“总揽全局、协调各方”的原则，突出以政治建设为统领，坚决贯彻党的基本理论、基本路线、基本方略，充分发挥党的领导核心作用，强化党工委决策和监督作用，提高决策科学化水平，落实完善党工委研究经济社会发展战略、定期分析经济形势的工作机制。 </w:t>
      </w:r>
    </w:p>
    <w:p>
      <w:pPr>
        <w:pStyle w:val="2"/>
        <w:keepNext w:val="0"/>
        <w:keepLines w:val="0"/>
        <w:pageBreakBefore w:val="0"/>
        <w:kinsoku/>
        <w:wordWrap/>
        <w:overflowPunct/>
        <w:topLinePunct w:val="0"/>
        <w:bidi w:val="0"/>
        <w:spacing w:line="560" w:lineRule="exact"/>
        <w:ind w:left="0" w:firstLine="640"/>
        <w:jc w:val="both"/>
        <w:rPr>
          <w:rFonts w:hint="eastAsia" w:ascii="Times New Roman" w:hAnsi="Times New Roman" w:cs="Times New Roman"/>
          <w:kern w:val="32"/>
        </w:rPr>
      </w:pPr>
      <w:r>
        <w:rPr>
          <w:rFonts w:hint="eastAsia" w:ascii="Times New Roman" w:hAnsi="Times New Roman" w:cs="Times New Roman"/>
          <w:kern w:val="32"/>
          <w:lang w:val="en-US" w:eastAsia="zh-CN"/>
        </w:rPr>
        <w:t>39</w:t>
      </w:r>
      <w:r>
        <w:rPr>
          <w:rFonts w:hint="eastAsia" w:ascii="Times New Roman" w:hAnsi="Times New Roman" w:cs="Times New Roman"/>
          <w:kern w:val="32"/>
        </w:rPr>
        <w:t>.抓好组织实施。深化新旧动能转换推动绿色低碳高质量发展工作指挥部，建立</w:t>
      </w:r>
      <w:r>
        <w:rPr>
          <w:rFonts w:hint="eastAsia" w:ascii="Times New Roman" w:hAnsi="Times New Roman" w:cs="Times New Roman"/>
          <w:kern w:val="32"/>
          <w:lang w:val="en-US" w:eastAsia="zh-CN"/>
        </w:rPr>
        <w:t>计划</w:t>
      </w:r>
      <w:r>
        <w:rPr>
          <w:rFonts w:hint="eastAsia" w:ascii="Times New Roman" w:hAnsi="Times New Roman" w:cs="Times New Roman"/>
          <w:kern w:val="32"/>
        </w:rPr>
        <w:t>落实的目标责任制，将工作目标和主要任务细化量化，严格考核监督，建立分工协调、运作高效的工作机制。各部门和单位要按照责任分工，制定具体落实措施，统筹抓好组织推动、</w:t>
      </w:r>
      <w:r>
        <w:rPr>
          <w:rFonts w:hint="eastAsia" w:ascii="Times New Roman" w:hAnsi="Times New Roman" w:cs="Times New Roman"/>
          <w:kern w:val="32"/>
          <w:lang w:val="en-US" w:eastAsia="zh-CN"/>
        </w:rPr>
        <w:t>计划</w:t>
      </w:r>
      <w:r>
        <w:rPr>
          <w:rFonts w:hint="eastAsia" w:ascii="Times New Roman" w:hAnsi="Times New Roman" w:cs="Times New Roman"/>
          <w:kern w:val="32"/>
        </w:rPr>
        <w:t>协调、项目调度等工作，加强人才队伍建设，确保</w:t>
      </w:r>
      <w:r>
        <w:rPr>
          <w:rFonts w:hint="eastAsia" w:ascii="Times New Roman" w:hAnsi="Times New Roman" w:cs="Times New Roman"/>
          <w:kern w:val="32"/>
          <w:lang w:val="en-US" w:eastAsia="zh-CN"/>
        </w:rPr>
        <w:t>计划</w:t>
      </w:r>
      <w:r>
        <w:rPr>
          <w:rFonts w:hint="eastAsia" w:ascii="Times New Roman" w:hAnsi="Times New Roman" w:cs="Times New Roman"/>
          <w:kern w:val="32"/>
        </w:rPr>
        <w:t>落实落地。</w:t>
      </w:r>
    </w:p>
    <w:p>
      <w:pPr>
        <w:pStyle w:val="2"/>
        <w:keepNext w:val="0"/>
        <w:keepLines w:val="0"/>
        <w:pageBreakBefore w:val="0"/>
        <w:kinsoku/>
        <w:wordWrap/>
        <w:overflowPunct/>
        <w:topLinePunct w:val="0"/>
        <w:bidi w:val="0"/>
        <w:spacing w:line="560" w:lineRule="exact"/>
        <w:ind w:left="0" w:firstLine="640"/>
        <w:jc w:val="both"/>
        <w:sectPr>
          <w:footerReference r:id="rId5" w:type="default"/>
          <w:pgSz w:w="11906" w:h="16839"/>
          <w:pgMar w:top="2098" w:right="1474" w:bottom="2098" w:left="1587" w:header="0" w:footer="1170" w:gutter="0"/>
          <w:cols w:space="720" w:num="1"/>
        </w:sectPr>
      </w:pPr>
      <w:r>
        <w:rPr>
          <w:rFonts w:hint="eastAsia" w:ascii="Times New Roman" w:hAnsi="Times New Roman" w:cs="Times New Roman"/>
          <w:kern w:val="32"/>
        </w:rPr>
        <w:t>4</w:t>
      </w:r>
      <w:r>
        <w:rPr>
          <w:rFonts w:hint="eastAsia" w:ascii="Times New Roman" w:hAnsi="Times New Roman" w:cs="Times New Roman"/>
          <w:kern w:val="32"/>
          <w:lang w:val="en-US" w:eastAsia="zh-CN"/>
        </w:rPr>
        <w:t>0</w:t>
      </w:r>
      <w:r>
        <w:rPr>
          <w:rFonts w:hint="eastAsia" w:ascii="Times New Roman" w:hAnsi="Times New Roman" w:cs="Times New Roman"/>
          <w:kern w:val="32"/>
        </w:rPr>
        <w:t>.落实要素保障。全面落实“要素跟着项目走”机制，全力保障好</w:t>
      </w:r>
      <w:r>
        <w:rPr>
          <w:rFonts w:hint="eastAsia" w:ascii="Times New Roman" w:hAnsi="Times New Roman" w:cs="Times New Roman"/>
          <w:kern w:val="32"/>
          <w:lang w:val="en-US" w:eastAsia="zh-CN"/>
        </w:rPr>
        <w:t>计划</w:t>
      </w:r>
      <w:r>
        <w:rPr>
          <w:rFonts w:hint="eastAsia" w:ascii="Times New Roman" w:hAnsi="Times New Roman" w:cs="Times New Roman"/>
          <w:kern w:val="32"/>
        </w:rPr>
        <w:t>实施项目在用地、用林、环境容量及用水、用电、用气等方面的指标需求，加大要素争取力度，优先扶持奖励重点产业。加大对园区企业的扶持力度，支持企业技术改造与自主创新，增强企业竞争力。对电子信息、跨境电商等主导产业予以倾斜，落实税收优惠、仓库减免政策扶持。强化监督评估</w:t>
      </w:r>
      <w:r>
        <w:rPr>
          <w:rFonts w:hint="eastAsia" w:ascii="Times New Roman" w:hAnsi="Times New Roman" w:cs="Times New Roman"/>
          <w:kern w:val="32"/>
          <w:lang w:eastAsia="zh-CN"/>
        </w:rPr>
        <w:t>，</w:t>
      </w:r>
      <w:r>
        <w:rPr>
          <w:rFonts w:hint="eastAsia" w:ascii="Times New Roman" w:hAnsi="Times New Roman" w:cs="Times New Roman"/>
          <w:kern w:val="32"/>
        </w:rPr>
        <w:t>加强对</w:t>
      </w:r>
      <w:r>
        <w:rPr>
          <w:rFonts w:hint="eastAsia" w:ascii="Times New Roman" w:hAnsi="Times New Roman" w:cs="Times New Roman"/>
          <w:kern w:val="32"/>
          <w:lang w:val="en-US" w:eastAsia="zh-CN"/>
        </w:rPr>
        <w:t>计划</w:t>
      </w:r>
      <w:r>
        <w:rPr>
          <w:rFonts w:hint="eastAsia" w:ascii="Times New Roman" w:hAnsi="Times New Roman" w:cs="Times New Roman"/>
          <w:kern w:val="32"/>
        </w:rPr>
        <w:t>主要目标、重大事项完成情况的评估</w:t>
      </w:r>
      <w:r>
        <w:rPr>
          <w:rFonts w:hint="eastAsia" w:ascii="Times New Roman" w:hAnsi="Times New Roman" w:cs="Times New Roman"/>
          <w:kern w:val="32"/>
          <w:lang w:eastAsia="zh-CN"/>
        </w:rPr>
        <w:t>，</w:t>
      </w:r>
      <w:r>
        <w:rPr>
          <w:rFonts w:hint="eastAsia" w:ascii="Times New Roman" w:hAnsi="Times New Roman" w:cs="Times New Roman"/>
          <w:kern w:val="32"/>
          <w:lang w:val="en-US" w:eastAsia="zh-CN"/>
        </w:rPr>
        <w:t>用活用好督查结果，充分发挥激励约束作用</w:t>
      </w:r>
      <w:r>
        <w:rPr>
          <w:rFonts w:hint="eastAsia" w:ascii="Times New Roman" w:hAnsi="Times New Roman" w:cs="Times New Roman"/>
          <w:kern w:val="32"/>
        </w:rPr>
        <w:t>。</w:t>
      </w:r>
    </w:p>
    <w:p>
      <w:pPr>
        <w:keepNext w:val="0"/>
        <w:keepLines w:val="0"/>
        <w:pageBreakBefore w:val="0"/>
        <w:wordWrap/>
        <w:overflowPunct/>
        <w:topLinePunct w:val="0"/>
        <w:bidi w:val="0"/>
        <w:spacing w:line="560" w:lineRule="exact"/>
      </w:pPr>
      <w:bookmarkStart w:id="0" w:name="_GoBack"/>
      <w:bookmarkEnd w:id="0"/>
    </w:p>
    <w:sectPr>
      <w:footerReference r:id="rId6" w:type="default"/>
      <w:type w:val="continuous"/>
      <w:pgSz w:w="11850" w:h="16783"/>
      <w:pgMar w:top="1426" w:right="1247" w:bottom="400" w:left="1473" w:header="0" w:footer="0" w:gutter="0"/>
      <w:cols w:equalWidth="0" w:num="1">
        <w:col w:w="9129"/>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6" w:lineRule="auto"/>
      <w:ind w:left="263"/>
      <w:rPr>
        <w:rFonts w:ascii="宋体" w:hAnsi="宋体" w:eastAsia="宋体" w:cs="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rFonts w:ascii="Arial"/>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3B1756"/>
    <w:multiLevelType w:val="singleLevel"/>
    <w:tmpl w:val="933B1756"/>
    <w:lvl w:ilvl="0" w:tentative="0">
      <w:start w:val="9"/>
      <w:numFmt w:val="chineseCounting"/>
      <w:suff w:val="nothing"/>
      <w:lvlText w:val="%1、"/>
      <w:lvlJc w:val="left"/>
      <w:rPr>
        <w:rFonts w:hint="eastAsia"/>
      </w:rPr>
    </w:lvl>
  </w:abstractNum>
  <w:abstractNum w:abstractNumId="1">
    <w:nsid w:val="1186F751"/>
    <w:multiLevelType w:val="singleLevel"/>
    <w:tmpl w:val="1186F751"/>
    <w:lvl w:ilvl="0" w:tentative="0">
      <w:start w:val="2"/>
      <w:numFmt w:val="chineseCounting"/>
      <w:suff w:val="nothing"/>
      <w:lvlText w:val="（%1）"/>
      <w:lvlJc w:val="left"/>
      <w:rPr>
        <w:rFonts w:hint="eastAsia"/>
      </w:rPr>
    </w:lvl>
  </w:abstractNum>
  <w:abstractNum w:abstractNumId="2">
    <w:nsid w:val="6C6AABD6"/>
    <w:multiLevelType w:val="singleLevel"/>
    <w:tmpl w:val="6C6AABD6"/>
    <w:lvl w:ilvl="0" w:tentative="0">
      <w:start w:val="6"/>
      <w:numFmt w:val="chineseCounting"/>
      <w:suff w:val="nothing"/>
      <w:lvlText w:val="%1、"/>
      <w:lvlJc w:val="left"/>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NjQwMDhlZTVhMmU2NWQwNDZmZTMwNTBlODA1YmQ1N2IifQ=="/>
  </w:docVars>
  <w:rsids>
    <w:rsidRoot w:val="00000000"/>
    <w:rsid w:val="0FA659EA"/>
    <w:rsid w:val="3CC80E79"/>
    <w:rsid w:val="400A26E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widowControl w:val="0"/>
      <w:autoSpaceDE w:val="0"/>
      <w:autoSpaceDN w:val="0"/>
      <w:ind w:left="266"/>
    </w:pPr>
    <w:rPr>
      <w:rFonts w:ascii="仿宋_GB2312" w:hAnsi="仿宋_GB2312" w:eastAsia="仿宋_GB2312" w:cs="仿宋_GB2312"/>
      <w:sz w:val="32"/>
      <w:szCs w:val="32"/>
      <w:lang w:val="zh-CN" w:eastAsia="zh-CN" w:bidi="ar-SA"/>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首行缩进"/>
    <w:basedOn w:val="1"/>
    <w:qFormat/>
    <w:uiPriority w:val="99"/>
    <w:pPr>
      <w:spacing w:line="360" w:lineRule="auto"/>
      <w:ind w:firstLine="480" w:firstLineChars="200"/>
    </w:pPr>
    <w:rPr>
      <w:rFonts w:ascii="宋体" w:hAnsi="宋体" w:eastAsia="宋体" w:cs="宋体"/>
      <w:kern w:val="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32533</Words>
  <Characters>33605</Characters>
  <TotalTime>16</TotalTime>
  <ScaleCrop>false</ScaleCrop>
  <LinksUpToDate>false</LinksUpToDate>
  <CharactersWithSpaces>36464</CharactersWithSpaces>
  <Application>WPS Office_12.1.0.15990_F1E327BC-269C-435d-A152-05C5408002CA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2023-03-24T04:57:00Z</dcterms:created>
  <dc:creator>j</dc:creator>
  <cp:lastModifiedBy>王亚栋</cp:lastModifiedBy>
  <dcterms:modified xsi:type="dcterms:W3CDTF">2023-12-01T07:12:54Z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2023-06-06T15:20:30Z</vt:filetime>
  </property>
  <property fmtid="{D5CDD505-2E9C-101B-9397-08002B2CF9AE}" pid="4" name="KSOProductBuildVer">
    <vt:lpwstr>2052-12.1.0.15990</vt:lpwstr>
  </property>
  <property fmtid="{D5CDD505-2E9C-101B-9397-08002B2CF9AE}" pid="5" name="ICV">
    <vt:lpwstr>CCB20F6596014D4E8FC3908F821C685F_12</vt:lpwstr>
  </property>
</Properties>
</file>